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5956" w14:textId="53DD849C" w:rsidR="009B3CB3" w:rsidRDefault="009B3CB3" w:rsidP="009B3CB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B3CB3">
        <w:rPr>
          <w:rFonts w:ascii="Times New Roman" w:eastAsia="Times New Roman" w:hAnsi="Times New Roman" w:cs="Times New Roman"/>
          <w:b/>
          <w:color w:val="000000"/>
          <w:sz w:val="28"/>
          <w:szCs w:val="28"/>
        </w:rPr>
        <w:t>IMPACT OF SOCIAL MEDIA USE IN POLITICAL CAMPAIGNS ON VOTER AWARENESS AMONG FIRST-TIME VOTERS AT SMAN 15 GARUT IN ELECTORAL PARTICIPATION</w:t>
      </w:r>
    </w:p>
    <w:p w14:paraId="74353DB8" w14:textId="77777777" w:rsidR="009B3CB3" w:rsidRPr="009B3CB3" w:rsidRDefault="009B3CB3" w:rsidP="009B3CB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164DD4FA" w14:textId="546222CA" w:rsidR="00E63DEE" w:rsidRPr="00BF35AD" w:rsidRDefault="009B3CB3" w:rsidP="009B3CB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B3CB3">
        <w:rPr>
          <w:rFonts w:ascii="Times New Roman" w:eastAsia="Times New Roman" w:hAnsi="Times New Roman" w:cs="Times New Roman"/>
          <w:b/>
          <w:color w:val="000000"/>
          <w:sz w:val="28"/>
          <w:szCs w:val="28"/>
        </w:rPr>
        <w:t>PENGARUH PENGGUNAAN MEDIA SOSIAL DALAM KAMPANYE POLITIK TERHADAP KESADARAN PEMILIH PADA PEMILIH PEMULA SISWA/I SMAN 15 GARUT DALAM BERPARTISIPASI DI PEMILU</w:t>
      </w:r>
    </w:p>
    <w:p w14:paraId="0C199F06" w14:textId="77777777" w:rsidR="000130BE" w:rsidRPr="00BF35AD" w:rsidRDefault="000130BE"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49B5852C" w14:textId="47A293B3" w:rsidR="00C23D82" w:rsidRPr="009B3CB3" w:rsidRDefault="009B3CB3"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Muhammad Ilham Fadhilah</w:t>
      </w:r>
      <w:r>
        <w:rPr>
          <w:rFonts w:ascii="Times New Roman" w:eastAsia="Times New Roman" w:hAnsi="Times New Roman" w:cs="Times New Roman"/>
          <w:b/>
          <w:color w:val="000000"/>
          <w:sz w:val="24"/>
          <w:szCs w:val="24"/>
          <w:vertAlign w:val="superscript"/>
        </w:rPr>
        <w:t>1</w:t>
      </w:r>
      <w:r w:rsidR="00184AA4">
        <w:rPr>
          <w:rFonts w:ascii="Times New Roman" w:eastAsia="Times New Roman" w:hAnsi="Times New Roman" w:cs="Times New Roman"/>
          <w:b/>
          <w:color w:val="000000"/>
          <w:sz w:val="24"/>
          <w:szCs w:val="24"/>
          <w:vertAlign w:val="superscript"/>
        </w:rPr>
        <w:t>*</w:t>
      </w:r>
    </w:p>
    <w:p w14:paraId="38891E27" w14:textId="00393598" w:rsidR="00C23D82" w:rsidRPr="00BF35AD" w:rsidRDefault="009B3CB3"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sidRPr="009B3CB3">
        <w:rPr>
          <w:rFonts w:ascii="Times New Roman" w:eastAsia="Times New Roman" w:hAnsi="Times New Roman" w:cs="Times New Roman"/>
          <w:color w:val="000000"/>
          <w:sz w:val="20"/>
          <w:szCs w:val="20"/>
        </w:rPr>
        <w:t>Master of Communication Science Program</w:t>
      </w:r>
      <w:r w:rsidR="00C86B21" w:rsidRPr="00BF35A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Student Faculty of </w:t>
      </w:r>
      <w:r w:rsidR="00C26934" w:rsidRPr="009B3CB3">
        <w:rPr>
          <w:rFonts w:ascii="Times New Roman" w:eastAsia="Times New Roman" w:hAnsi="Times New Roman" w:cs="Times New Roman"/>
          <w:color w:val="000000"/>
          <w:sz w:val="20"/>
          <w:szCs w:val="20"/>
        </w:rPr>
        <w:t>Communication Science</w:t>
      </w:r>
      <w:r w:rsidR="00C86B21" w:rsidRPr="00BF35AD">
        <w:rPr>
          <w:rFonts w:ascii="Times New Roman" w:eastAsia="Times New Roman" w:hAnsi="Times New Roman" w:cs="Times New Roman"/>
          <w:color w:val="000000"/>
          <w:sz w:val="20"/>
          <w:szCs w:val="20"/>
        </w:rPr>
        <w:t xml:space="preserve">, </w:t>
      </w:r>
      <w:r w:rsidR="00C26934">
        <w:rPr>
          <w:rFonts w:ascii="Times New Roman" w:eastAsia="Times New Roman" w:hAnsi="Times New Roman" w:cs="Times New Roman"/>
          <w:color w:val="000000"/>
          <w:sz w:val="20"/>
          <w:szCs w:val="20"/>
        </w:rPr>
        <w:t>Bhayangkara Jakarta Raya</w:t>
      </w:r>
      <w:r w:rsidR="0099147E" w:rsidRPr="00BF35AD">
        <w:rPr>
          <w:rFonts w:ascii="Times New Roman" w:eastAsia="Times New Roman" w:hAnsi="Times New Roman" w:cs="Times New Roman"/>
          <w:color w:val="000000"/>
          <w:sz w:val="20"/>
          <w:szCs w:val="20"/>
        </w:rPr>
        <w:t xml:space="preserve"> University</w:t>
      </w:r>
      <w:r w:rsidR="00C86B21" w:rsidRPr="00BF35AD">
        <w:rPr>
          <w:rFonts w:ascii="Times New Roman" w:eastAsia="Times New Roman" w:hAnsi="Times New Roman" w:cs="Times New Roman"/>
          <w:color w:val="000000"/>
          <w:sz w:val="20"/>
          <w:szCs w:val="20"/>
        </w:rPr>
        <w:t>, Email</w:t>
      </w:r>
      <w:r w:rsidR="00C26934">
        <w:rPr>
          <w:rFonts w:ascii="Times New Roman" w:eastAsia="Times New Roman" w:hAnsi="Times New Roman" w:cs="Times New Roman"/>
          <w:color w:val="000000"/>
          <w:sz w:val="20"/>
          <w:szCs w:val="20"/>
        </w:rPr>
        <w:t xml:space="preserve"> </w:t>
      </w:r>
      <w:r w:rsidR="00C26934">
        <w:rPr>
          <w:rFonts w:ascii="Times New Roman" w:eastAsia="Times New Roman" w:hAnsi="Times New Roman" w:cs="Times New Roman"/>
          <w:color w:val="0000FF"/>
          <w:sz w:val="20"/>
          <w:szCs w:val="20"/>
          <w:u w:val="single"/>
        </w:rPr>
        <w:t>202320351003@mhs.ubharajaya.ac.id</w:t>
      </w:r>
    </w:p>
    <w:p w14:paraId="799782E8" w14:textId="200B6C3D" w:rsidR="00307B69" w:rsidRDefault="00307B69" w:rsidP="00307B69">
      <w:pPr>
        <w:pBdr>
          <w:top w:val="nil"/>
          <w:left w:val="nil"/>
          <w:bottom w:val="nil"/>
          <w:right w:val="nil"/>
          <w:between w:val="nil"/>
        </w:pBdr>
        <w:spacing w:after="0" w:line="240" w:lineRule="auto"/>
        <w:rPr>
          <w:rFonts w:ascii="Times New Roman" w:eastAsia="Times New Roman" w:hAnsi="Times New Roman" w:cs="Times New Roman"/>
          <w:color w:val="0000FF"/>
          <w:sz w:val="20"/>
          <w:szCs w:val="20"/>
          <w:u w:val="single"/>
        </w:rPr>
      </w:pPr>
    </w:p>
    <w:p w14:paraId="7AE52159" w14:textId="77777777" w:rsidR="00E368DF" w:rsidRDefault="00E368DF" w:rsidP="00F872F0">
      <w:pPr>
        <w:pBdr>
          <w:top w:val="nil"/>
          <w:left w:val="nil"/>
          <w:bottom w:val="nil"/>
          <w:right w:val="nil"/>
          <w:between w:val="nil"/>
        </w:pBdr>
        <w:spacing w:after="0" w:line="240" w:lineRule="auto"/>
        <w:jc w:val="center"/>
        <w:rPr>
          <w:rFonts w:ascii="Times New Roman" w:eastAsia="Times New Roman" w:hAnsi="Times New Roman" w:cs="Times New Roman"/>
          <w:color w:val="0000FF"/>
          <w:sz w:val="20"/>
          <w:szCs w:val="20"/>
          <w:u w:val="single"/>
        </w:rPr>
      </w:pPr>
    </w:p>
    <w:p w14:paraId="0D927EE3" w14:textId="5944ED64" w:rsidR="00E368DF" w:rsidRDefault="00E368DF" w:rsidP="00E368DF">
      <w:pPr>
        <w:keepLines/>
        <w:widowControl w:val="0"/>
        <w:spacing w:after="0" w:line="240" w:lineRule="auto"/>
        <w:jc w:val="center"/>
        <w:rPr>
          <w:rFonts w:ascii="Times New Roman" w:eastAsia="Times New Roman" w:hAnsi="Times New Roman" w:cs="Times New Roman"/>
        </w:rPr>
      </w:pPr>
      <w:r w:rsidRPr="00C50006">
        <w:rPr>
          <w:rFonts w:ascii="Times New Roman" w:eastAsia="Times New Roman" w:hAnsi="Times New Roman" w:cs="Times New Roman"/>
        </w:rPr>
        <w:t xml:space="preserve">*email Koresponden: </w:t>
      </w:r>
      <w:r w:rsidR="00C26934">
        <w:rPr>
          <w:rFonts w:ascii="Times New Roman" w:eastAsia="Times New Roman" w:hAnsi="Times New Roman" w:cs="Times New Roman"/>
          <w:color w:val="0000FF"/>
          <w:sz w:val="20"/>
          <w:szCs w:val="20"/>
          <w:u w:val="single"/>
        </w:rPr>
        <w:t>202320351003@mhs.ubharajaya.ac.id</w:t>
      </w:r>
    </w:p>
    <w:p w14:paraId="481A7121" w14:textId="77777777" w:rsidR="00E368DF" w:rsidRDefault="00E368DF" w:rsidP="00E368DF">
      <w:pPr>
        <w:keepLines/>
        <w:widowControl w:val="0"/>
        <w:spacing w:after="0" w:line="240" w:lineRule="auto"/>
        <w:jc w:val="center"/>
        <w:rPr>
          <w:rFonts w:ascii="Times New Roman" w:eastAsia="Times New Roman" w:hAnsi="Times New Roman" w:cs="Times New Roman"/>
        </w:rPr>
      </w:pPr>
    </w:p>
    <w:p w14:paraId="733FEEFB" w14:textId="543A5A63" w:rsidR="000B19BC" w:rsidRPr="00131A23" w:rsidRDefault="000B19BC" w:rsidP="000B19BC">
      <w:pPr>
        <w:pBdr>
          <w:top w:val="nil"/>
          <w:left w:val="nil"/>
          <w:bottom w:val="nil"/>
          <w:right w:val="nil"/>
          <w:between w:val="nil"/>
        </w:pBdr>
        <w:jc w:val="center"/>
        <w:rPr>
          <w:rFonts w:ascii="Times New Roman" w:hAnsi="Times New Roman" w:cs="Times New Roman"/>
        </w:rPr>
      </w:pPr>
      <w:r w:rsidRPr="00131A23">
        <w:rPr>
          <w:rFonts w:ascii="Times New Roman" w:hAnsi="Times New Roman" w:cs="Times New Roman"/>
        </w:rPr>
        <w:t xml:space="preserve">DOI: </w:t>
      </w:r>
      <w:hyperlink r:id="rId9" w:history="1">
        <w:r w:rsidR="00DE40BB" w:rsidRPr="00B10B67">
          <w:rPr>
            <w:rStyle w:val="Hyperlink"/>
            <w:rFonts w:ascii="Times New Roman" w:hAnsi="Times New Roman" w:cs="Times New Roman"/>
          </w:rPr>
          <w:t>https://doi.org/10.62567/micjo.v2i3.10</w:t>
        </w:r>
        <w:r w:rsidR="00DE40BB" w:rsidRPr="00B10B67">
          <w:rPr>
            <w:rStyle w:val="Hyperlink"/>
            <w:rFonts w:ascii="Times New Roman" w:hAnsi="Times New Roman" w:cs="Times New Roman"/>
          </w:rPr>
          <w:t>26</w:t>
        </w:r>
      </w:hyperlink>
    </w:p>
    <w:p w14:paraId="76BFF796" w14:textId="77777777" w:rsidR="000B19BC" w:rsidRPr="00131A23" w:rsidRDefault="000B19BC" w:rsidP="000B19BC">
      <w:pPr>
        <w:shd w:val="clear" w:color="auto" w:fill="FFFFFF"/>
        <w:spacing w:before="240" w:after="240"/>
        <w:ind w:right="-60"/>
        <w:jc w:val="center"/>
        <w:rPr>
          <w:rFonts w:ascii="Times New Roman" w:hAnsi="Times New Roman" w:cs="Times New Roman"/>
        </w:rPr>
      </w:pPr>
      <w:r w:rsidRPr="00131A23">
        <w:rPr>
          <w:rFonts w:ascii="Times New Roman" w:hAnsi="Times New Roman" w:cs="Times New Roman"/>
        </w:rPr>
        <w:t>Article info:</w:t>
      </w:r>
    </w:p>
    <w:p w14:paraId="3D8A1E9E" w14:textId="3FF3C6BE" w:rsidR="000B19BC" w:rsidRPr="005C1CA8" w:rsidRDefault="000B19BC" w:rsidP="000B19BC">
      <w:pPr>
        <w:jc w:val="center"/>
        <w:rPr>
          <w:rFonts w:ascii="Times New Roman" w:hAnsi="Times New Roman" w:cs="Times New Roman"/>
          <w:highlight w:val="white"/>
        </w:rPr>
      </w:pPr>
      <w:r w:rsidRPr="00131A23">
        <w:rPr>
          <w:rFonts w:ascii="Times New Roman" w:hAnsi="Times New Roman" w:cs="Times New Roman"/>
          <w:highlight w:val="white"/>
        </w:rPr>
        <w:t xml:space="preserve">Submitted: </w:t>
      </w:r>
      <w:r>
        <w:rPr>
          <w:rFonts w:ascii="Times New Roman" w:hAnsi="Times New Roman" w:cs="Times New Roman"/>
          <w:highlight w:val="white"/>
        </w:rPr>
        <w:t>0</w:t>
      </w:r>
      <w:r w:rsidR="00A8330A">
        <w:rPr>
          <w:rFonts w:ascii="Times New Roman" w:hAnsi="Times New Roman" w:cs="Times New Roman"/>
          <w:highlight w:val="white"/>
        </w:rPr>
        <w:t>3</w:t>
      </w:r>
      <w:r w:rsidRPr="00131A23">
        <w:rPr>
          <w:rFonts w:ascii="Times New Roman" w:hAnsi="Times New Roman" w:cs="Times New Roman"/>
          <w:highlight w:val="white"/>
        </w:rPr>
        <w:t>/0</w:t>
      </w:r>
      <w:r>
        <w:rPr>
          <w:rFonts w:ascii="Times New Roman" w:hAnsi="Times New Roman" w:cs="Times New Roman"/>
          <w:highlight w:val="white"/>
        </w:rPr>
        <w:t>7</w:t>
      </w:r>
      <w:r w:rsidRPr="00131A23">
        <w:rPr>
          <w:rFonts w:ascii="Times New Roman" w:hAnsi="Times New Roman" w:cs="Times New Roman"/>
          <w:highlight w:val="white"/>
        </w:rPr>
        <w:t xml:space="preserve">/25              </w:t>
      </w:r>
      <w:r w:rsidRPr="00131A23">
        <w:rPr>
          <w:rFonts w:ascii="Times New Roman" w:hAnsi="Times New Roman" w:cs="Times New Roman"/>
          <w:highlight w:val="white"/>
        </w:rPr>
        <w:tab/>
      </w:r>
      <w:r w:rsidRPr="00131A23">
        <w:rPr>
          <w:rFonts w:ascii="Times New Roman" w:hAnsi="Times New Roman" w:cs="Times New Roman"/>
        </w:rPr>
        <w:t xml:space="preserve">Accepted: </w:t>
      </w:r>
      <w:r w:rsidRPr="00131A23">
        <w:rPr>
          <w:rFonts w:ascii="Times New Roman" w:hAnsi="Times New Roman" w:cs="Times New Roman"/>
          <w:highlight w:val="white"/>
        </w:rPr>
        <w:t>17/</w:t>
      </w:r>
      <w:r w:rsidRPr="00216BB7">
        <w:rPr>
          <w:rFonts w:ascii="Times New Roman" w:hAnsi="Times New Roman" w:cs="Times New Roman"/>
          <w:highlight w:val="white"/>
        </w:rPr>
        <w:t>07/2</w:t>
      </w:r>
      <w:r w:rsidRPr="00216BB7">
        <w:rPr>
          <w:rFonts w:ascii="Times New Roman" w:hAnsi="Times New Roman" w:cs="Times New Roman"/>
        </w:rPr>
        <w:t xml:space="preserve">5            </w:t>
      </w:r>
      <w:r w:rsidRPr="00216BB7">
        <w:rPr>
          <w:rFonts w:ascii="Times New Roman" w:hAnsi="Times New Roman" w:cs="Times New Roman"/>
        </w:rPr>
        <w:tab/>
      </w:r>
      <w:r w:rsidRPr="00216BB7">
        <w:rPr>
          <w:rFonts w:ascii="Times New Roman" w:hAnsi="Times New Roman" w:cs="Times New Roman"/>
          <w:highlight w:val="white"/>
        </w:rPr>
        <w:t>Published: 30/07/25</w:t>
      </w:r>
    </w:p>
    <w:p w14:paraId="170B563B" w14:textId="77777777" w:rsidR="00E368DF" w:rsidRPr="00BF35AD" w:rsidRDefault="00E368DF"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7AFC0A1C" w14:textId="7900B1D6" w:rsidR="00C23D82" w:rsidRPr="00BF35AD" w:rsidRDefault="00C23D82" w:rsidP="00F872F0">
      <w:pPr>
        <w:pBdr>
          <w:top w:val="nil"/>
          <w:left w:val="nil"/>
          <w:bottom w:val="nil"/>
          <w:right w:val="nil"/>
          <w:between w:val="nil"/>
        </w:pBdr>
        <w:spacing w:after="0" w:line="240" w:lineRule="auto"/>
        <w:jc w:val="center"/>
        <w:rPr>
          <w:rFonts w:ascii="Times New Roman" w:eastAsia="Times New Roman" w:hAnsi="Times New Roman" w:cs="Times New Roman"/>
          <w:color w:val="0000FF"/>
          <w:sz w:val="20"/>
          <w:szCs w:val="20"/>
          <w:u w:val="single"/>
        </w:rPr>
      </w:pPr>
    </w:p>
    <w:p w14:paraId="295B5541" w14:textId="60F27AA2" w:rsidR="00C23D82" w:rsidRPr="00BF35AD" w:rsidRDefault="00C23D82"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bl>
      <w:tblPr>
        <w:tblStyle w:val="2"/>
        <w:tblW w:w="9477"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58"/>
        <w:gridCol w:w="9219"/>
      </w:tblGrid>
      <w:tr w:rsidR="00C23D82" w:rsidRPr="00BF35AD" w14:paraId="7560213C" w14:textId="77777777" w:rsidTr="00C26934">
        <w:trPr>
          <w:trHeight w:val="5779"/>
        </w:trPr>
        <w:tc>
          <w:tcPr>
            <w:tcW w:w="258" w:type="dxa"/>
          </w:tcPr>
          <w:p w14:paraId="2FE26A98" w14:textId="77777777" w:rsidR="00C23D82" w:rsidRPr="00BF35AD" w:rsidRDefault="00C23D82" w:rsidP="00F872F0">
            <w:pPr>
              <w:pBdr>
                <w:top w:val="nil"/>
                <w:left w:val="nil"/>
                <w:bottom w:val="nil"/>
                <w:right w:val="nil"/>
                <w:between w:val="nil"/>
              </w:pBdr>
              <w:rPr>
                <w:rFonts w:ascii="Times New Roman" w:eastAsia="Times New Roman" w:hAnsi="Times New Roman" w:cs="Times New Roman"/>
                <w:color w:val="000000"/>
              </w:rPr>
            </w:pPr>
          </w:p>
        </w:tc>
        <w:tc>
          <w:tcPr>
            <w:tcW w:w="9219" w:type="dxa"/>
          </w:tcPr>
          <w:p w14:paraId="23356AC2" w14:textId="534D488D" w:rsidR="00D14C37" w:rsidRPr="00BF35AD" w:rsidRDefault="00C86B21" w:rsidP="00F872F0">
            <w:pPr>
              <w:pBdr>
                <w:top w:val="nil"/>
                <w:left w:val="nil"/>
                <w:bottom w:val="nil"/>
                <w:right w:val="nil"/>
                <w:between w:val="nil"/>
              </w:pBdr>
              <w:jc w:val="center"/>
              <w:rPr>
                <w:rFonts w:ascii="Times New Roman" w:eastAsia="Times New Roman" w:hAnsi="Times New Roman" w:cs="Times New Roman"/>
                <w:b/>
                <w:color w:val="000000"/>
              </w:rPr>
            </w:pPr>
            <w:r w:rsidRPr="00BF35AD">
              <w:rPr>
                <w:rFonts w:ascii="Times New Roman" w:eastAsia="Times New Roman" w:hAnsi="Times New Roman" w:cs="Times New Roman"/>
                <w:b/>
                <w:color w:val="000000"/>
              </w:rPr>
              <w:t>Abstract</w:t>
            </w:r>
          </w:p>
          <w:p w14:paraId="589BCC47" w14:textId="4903D792" w:rsidR="00C26934" w:rsidRDefault="00C26934" w:rsidP="00C26934">
            <w:pPr>
              <w:jc w:val="both"/>
              <w:rPr>
                <w:rFonts w:ascii="Times New Roman" w:eastAsia="Times New Roman" w:hAnsi="Times New Roman" w:cs="Times New Roman"/>
                <w:sz w:val="24"/>
                <w:szCs w:val="24"/>
              </w:rPr>
            </w:pPr>
            <w:r w:rsidRPr="00C26934">
              <w:rPr>
                <w:rFonts w:ascii="Times New Roman" w:eastAsia="Times New Roman" w:hAnsi="Times New Roman" w:cs="Times New Roman"/>
                <w:sz w:val="24"/>
                <w:szCs w:val="24"/>
              </w:rPr>
              <w:t>The use of social media in political campaigns significantly impacts the political awareness of first-time voters at SMAN 15 Garut. Validity and reliability tests of the research instrument indicate that the questionnaire used is valid and reliable, allowing for accurate measurement of the desired concepts. Simple linear regression analysis reveals a positive relationship between the social media use variable (X) and the level of voter political awareness (Y), with social media explaining approximately 23.1% of the variation in voter awareness. Although significant, the influence of social media does not explain the entire variation in voter political awareness. Other factors outside the research variables also contribute, indicating the complexity in understanding the factors that influence the political awareness of first-time voters. Therefore, it is suggested to integrate social media use into better political campaign strategies, considering the characteristics of first-time voters. Increased digital access and knowledge also need to be strengthened so that first-time voters can participate more actively and effectively in the democratic process.</w:t>
            </w:r>
          </w:p>
          <w:p w14:paraId="3371E41E" w14:textId="77777777" w:rsidR="00C26934" w:rsidRPr="00C26934" w:rsidRDefault="00C26934" w:rsidP="00C26934">
            <w:pPr>
              <w:jc w:val="both"/>
              <w:rPr>
                <w:rFonts w:ascii="Times New Roman" w:eastAsia="Times New Roman" w:hAnsi="Times New Roman" w:cs="Times New Roman"/>
                <w:sz w:val="24"/>
                <w:szCs w:val="24"/>
              </w:rPr>
            </w:pPr>
          </w:p>
          <w:p w14:paraId="724C54DA" w14:textId="334911D7" w:rsidR="00C23D82" w:rsidRPr="00C26934" w:rsidRDefault="00C26934" w:rsidP="00C26934">
            <w:pPr>
              <w:pBdr>
                <w:top w:val="nil"/>
                <w:left w:val="nil"/>
                <w:bottom w:val="nil"/>
                <w:right w:val="nil"/>
                <w:between w:val="nil"/>
              </w:pBdr>
              <w:rPr>
                <w:rFonts w:ascii="Times New Roman" w:eastAsia="Times New Roman" w:hAnsi="Times New Roman" w:cs="Times New Roman"/>
                <w:b/>
                <w:bCs/>
                <w:color w:val="000000"/>
              </w:rPr>
            </w:pPr>
            <w:r w:rsidRPr="00C26934">
              <w:rPr>
                <w:rFonts w:ascii="Times New Roman" w:eastAsia="Times New Roman" w:hAnsi="Times New Roman" w:cs="Times New Roman"/>
                <w:b/>
                <w:bCs/>
                <w:sz w:val="24"/>
                <w:szCs w:val="24"/>
              </w:rPr>
              <w:t xml:space="preserve">Keywords : </w:t>
            </w:r>
            <w:r w:rsidRPr="00DE40BB">
              <w:rPr>
                <w:rFonts w:ascii="Times New Roman" w:eastAsia="Times New Roman" w:hAnsi="Times New Roman" w:cs="Times New Roman"/>
                <w:sz w:val="24"/>
                <w:szCs w:val="24"/>
              </w:rPr>
              <w:t>Social Media, Political Campaign, Political Awareness, First-time Voters</w:t>
            </w:r>
          </w:p>
        </w:tc>
      </w:tr>
    </w:tbl>
    <w:p w14:paraId="3E3E0A75" w14:textId="77777777" w:rsidR="00FD2FC7" w:rsidRPr="00BF35AD" w:rsidRDefault="00FD2FC7" w:rsidP="00F872F0">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0BCE901" w14:textId="77777777" w:rsidR="009C1E89" w:rsidRPr="00BF35AD" w:rsidRDefault="009C1E89"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C6055ED" w14:textId="7A7879B1" w:rsidR="00C23D82" w:rsidRPr="00BF35AD" w:rsidRDefault="00C86B21" w:rsidP="00245F4A">
      <w:pPr>
        <w:jc w:val="center"/>
        <w:rPr>
          <w:rFonts w:ascii="Times New Roman" w:eastAsia="Times New Roman" w:hAnsi="Times New Roman" w:cs="Times New Roman"/>
          <w:b/>
          <w:color w:val="000000"/>
        </w:rPr>
      </w:pPr>
      <w:r w:rsidRPr="00BF35AD">
        <w:rPr>
          <w:rFonts w:ascii="Times New Roman" w:eastAsia="Times New Roman" w:hAnsi="Times New Roman" w:cs="Times New Roman"/>
          <w:b/>
          <w:color w:val="000000"/>
        </w:rPr>
        <w:t>Abstrak</w:t>
      </w:r>
    </w:p>
    <w:p w14:paraId="27DF6E55" w14:textId="03DF0697" w:rsidR="00C26934" w:rsidRDefault="00C26934" w:rsidP="00C26934">
      <w:pPr>
        <w:spacing w:after="0" w:line="240" w:lineRule="auto"/>
        <w:ind w:hanging="16"/>
        <w:jc w:val="both"/>
        <w:rPr>
          <w:rFonts w:ascii="Times New Roman" w:eastAsia="Times New Roman" w:hAnsi="Times New Roman" w:cs="Times New Roman"/>
          <w:bCs/>
          <w:sz w:val="24"/>
          <w:szCs w:val="24"/>
        </w:rPr>
      </w:pPr>
      <w:r w:rsidRPr="00C26934">
        <w:rPr>
          <w:rFonts w:ascii="Times New Roman" w:eastAsia="Times New Roman" w:hAnsi="Times New Roman" w:cs="Times New Roman"/>
          <w:bCs/>
          <w:sz w:val="24"/>
          <w:szCs w:val="24"/>
        </w:rPr>
        <w:t>Penggunaan media sosial dalam kampanye politik memiliki dampak yang signifikan terhadaptingkat kesadaran politik pemilih pemula di SMAN 15 Garut. Uji validitas dan reliabilitas instrumen penelitian menunjukkan bahwa kuesioner yang digunakan dapat dianggap valid dan reliabel, memungkinkan pengukuran konsep yang diinginkan dengan akurat. Analisis regresi linear sederhana mengungkapkan adanya hubungan positif antara variabel penggunaan media sosial (X) dan tingkat kesadaran politik pemilih (Y), dengan media sosial mampu menjelaskan sekitar 23,1% dari variasi dalam tingkat kesadaran pemilih. Meskipun signifikan, pengaruh media sosial tidak menjelaskan seluruh variasi dalam kesadaran politik pemilih. Faktor-faktor lain di luar variabel penelitian turut berkontribusi, menunjukkan kompleksitas dalam memahami faktor-faktor yang memengaruhi kesadaran politik pemilih pemula. Oleh karena itu, saran disampaikan untuk mengintegrasikan penggunaan media sosial dalam strategi kampanye politik yang lebih baik, mempertimbangkan karakteristik pemilih pemula. Peningkatan akses dan pengetahuan digital juga perlu diperkuat agar pemilih pemula dapat lebih aktif dan efektif berpartisipasi dalam proses demokrasi.</w:t>
      </w:r>
    </w:p>
    <w:p w14:paraId="1E0C8C39" w14:textId="77777777" w:rsidR="00C26934" w:rsidRPr="00C26934" w:rsidRDefault="00C26934" w:rsidP="00C26934">
      <w:pPr>
        <w:spacing w:after="0" w:line="240" w:lineRule="auto"/>
        <w:ind w:hanging="16"/>
        <w:jc w:val="both"/>
        <w:rPr>
          <w:rFonts w:ascii="Times New Roman" w:eastAsia="Times New Roman" w:hAnsi="Times New Roman" w:cs="Times New Roman"/>
          <w:bCs/>
          <w:sz w:val="24"/>
          <w:szCs w:val="24"/>
        </w:rPr>
      </w:pPr>
    </w:p>
    <w:p w14:paraId="5DDCC485" w14:textId="41986CA6" w:rsidR="00C23D82" w:rsidRPr="00C26934" w:rsidRDefault="00C26934" w:rsidP="00C26934">
      <w:pPr>
        <w:spacing w:after="0" w:line="240" w:lineRule="auto"/>
        <w:ind w:left="1276" w:hanging="1276"/>
        <w:jc w:val="both"/>
        <w:rPr>
          <w:rFonts w:ascii="Times New Roman" w:eastAsia="Times New Roman" w:hAnsi="Times New Roman" w:cs="Times New Roman"/>
          <w:b/>
          <w:sz w:val="24"/>
          <w:szCs w:val="24"/>
        </w:rPr>
      </w:pPr>
      <w:r w:rsidRPr="00C26934">
        <w:rPr>
          <w:rFonts w:ascii="Times New Roman" w:eastAsia="Times New Roman" w:hAnsi="Times New Roman" w:cs="Times New Roman"/>
          <w:b/>
          <w:sz w:val="24"/>
          <w:szCs w:val="24"/>
        </w:rPr>
        <w:t xml:space="preserve">Kata Kunci: </w:t>
      </w:r>
      <w:r w:rsidRPr="00245F4A">
        <w:rPr>
          <w:rFonts w:ascii="Times New Roman" w:eastAsia="Times New Roman" w:hAnsi="Times New Roman" w:cs="Times New Roman"/>
          <w:bCs/>
          <w:sz w:val="24"/>
          <w:szCs w:val="24"/>
        </w:rPr>
        <w:t>Media Sosial, Kampanye Politik, Kesadaran Politik, Pemilih Pemula</w:t>
      </w:r>
      <w:r w:rsidR="00D14C37" w:rsidRPr="00C26934">
        <w:rPr>
          <w:rFonts w:ascii="Times New Roman" w:eastAsia="Times New Roman" w:hAnsi="Times New Roman" w:cs="Times New Roman"/>
          <w:b/>
          <w:sz w:val="24"/>
          <w:szCs w:val="24"/>
        </w:rPr>
        <w:t xml:space="preserve"> </w:t>
      </w:r>
    </w:p>
    <w:p w14:paraId="796C11F5" w14:textId="77777777" w:rsidR="00C23D82" w:rsidRPr="00BF35AD" w:rsidRDefault="00C23D82" w:rsidP="00F872F0">
      <w:pPr>
        <w:pBdr>
          <w:top w:val="nil"/>
          <w:left w:val="nil"/>
          <w:bottom w:val="nil"/>
          <w:right w:val="nil"/>
          <w:between w:val="nil"/>
        </w:pBdr>
        <w:spacing w:after="0" w:line="240" w:lineRule="auto"/>
        <w:rPr>
          <w:rFonts w:ascii="Times New Roman" w:eastAsia="Times New Roman" w:hAnsi="Times New Roman" w:cs="Times New Roman"/>
          <w:b/>
          <w:color w:val="FF0000"/>
        </w:rPr>
      </w:pPr>
    </w:p>
    <w:p w14:paraId="07027343" w14:textId="6372E6B3" w:rsidR="00C23D82" w:rsidRPr="00BF35AD" w:rsidRDefault="007C5C4E" w:rsidP="00F872F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041E7E07" w14:textId="77777777" w:rsidR="00C26934" w:rsidRDefault="00C26934" w:rsidP="00C2693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C26934">
        <w:rPr>
          <w:rFonts w:ascii="Times New Roman" w:eastAsia="Times New Roman" w:hAnsi="Times New Roman" w:cs="Times New Roman"/>
          <w:color w:val="000000"/>
          <w:sz w:val="24"/>
          <w:szCs w:val="24"/>
        </w:rPr>
        <w:t>Political</w:t>
      </w:r>
      <w:r w:rsidRPr="00C26934">
        <w:rPr>
          <w:rFonts w:ascii="Times New Roman" w:eastAsia="Times New Roman" w:hAnsi="Times New Roman" w:cs="Times New Roman"/>
          <w:bCs/>
          <w:sz w:val="24"/>
          <w:szCs w:val="24"/>
        </w:rPr>
        <w:t xml:space="preserve"> communication plays a crucial role in ensuring a democratic and transparent</w:t>
      </w:r>
      <w:r>
        <w:rPr>
          <w:rFonts w:ascii="Times New Roman" w:eastAsia="Times New Roman" w:hAnsi="Times New Roman" w:cs="Times New Roman"/>
          <w:bCs/>
          <w:sz w:val="24"/>
          <w:szCs w:val="24"/>
        </w:rPr>
        <w:t xml:space="preserve"> </w:t>
      </w:r>
      <w:r w:rsidRPr="00C26934">
        <w:rPr>
          <w:rFonts w:ascii="Times New Roman" w:eastAsia="Times New Roman" w:hAnsi="Times New Roman" w:cs="Times New Roman"/>
          <w:bCs/>
          <w:sz w:val="24"/>
          <w:szCs w:val="24"/>
        </w:rPr>
        <w:t>electoral process. Effective communication is the cornerstone of supporting election</w:t>
      </w:r>
      <w:r>
        <w:rPr>
          <w:rFonts w:ascii="Times New Roman" w:eastAsia="Times New Roman" w:hAnsi="Times New Roman" w:cs="Times New Roman"/>
          <w:bCs/>
          <w:sz w:val="24"/>
          <w:szCs w:val="24"/>
        </w:rPr>
        <w:t xml:space="preserve"> </w:t>
      </w:r>
      <w:r w:rsidRPr="00C26934">
        <w:rPr>
          <w:rFonts w:ascii="Times New Roman" w:eastAsia="Times New Roman" w:hAnsi="Times New Roman" w:cs="Times New Roman"/>
          <w:bCs/>
          <w:sz w:val="24"/>
          <w:szCs w:val="24"/>
        </w:rPr>
        <w:t>security</w:t>
      </w:r>
      <w:r>
        <w:rPr>
          <w:rFonts w:ascii="Times New Roman" w:eastAsia="Times New Roman" w:hAnsi="Times New Roman" w:cs="Times New Roman"/>
          <w:bCs/>
          <w:sz w:val="24"/>
          <w:szCs w:val="24"/>
        </w:rPr>
        <w:t xml:space="preserve"> </w:t>
      </w:r>
      <w:r w:rsidRPr="00C26934">
        <w:rPr>
          <w:rFonts w:ascii="Times New Roman" w:eastAsia="Times New Roman" w:hAnsi="Times New Roman" w:cs="Times New Roman"/>
          <w:bCs/>
          <w:sz w:val="24"/>
          <w:szCs w:val="24"/>
        </w:rPr>
        <w:t>and integrity. However, elections in Indonesia are often fraught with challenges</w:t>
      </w:r>
      <w:r>
        <w:rPr>
          <w:rFonts w:ascii="Times New Roman" w:eastAsia="Times New Roman" w:hAnsi="Times New Roman" w:cs="Times New Roman"/>
          <w:bCs/>
          <w:sz w:val="24"/>
          <w:szCs w:val="24"/>
        </w:rPr>
        <w:t xml:space="preserve"> </w:t>
      </w:r>
      <w:r w:rsidRPr="00C26934">
        <w:rPr>
          <w:rFonts w:ascii="Times New Roman" w:eastAsia="Times New Roman" w:hAnsi="Times New Roman" w:cs="Times New Roman"/>
          <w:bCs/>
          <w:sz w:val="24"/>
          <w:szCs w:val="24"/>
        </w:rPr>
        <w:t xml:space="preserve">such as </w:t>
      </w:r>
      <w:r w:rsidRPr="00C26934">
        <w:rPr>
          <w:rFonts w:ascii="Times New Roman" w:eastAsia="Times New Roman" w:hAnsi="Times New Roman" w:cs="Times New Roman"/>
          <w:color w:val="000000"/>
          <w:sz w:val="24"/>
          <w:szCs w:val="24"/>
        </w:rPr>
        <w:t>disinformation, political polarization, and potential conflicts [1]. The 2024</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Indonesian elections are a significant moment in the country's history, as they will</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determine the people's representatives in various government institutions, potentially</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shaping the nation's direction and policies for the coming years. In this process, the</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quality and integrity of elections are paramount to ensure accurate representation,</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decisions based on the will of the people, and sustained political stability.</w:t>
      </w:r>
    </w:p>
    <w:p w14:paraId="55A5BA3B" w14:textId="77777777" w:rsidR="00C26934" w:rsidRDefault="00C26934" w:rsidP="00C2693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C26934">
        <w:rPr>
          <w:rFonts w:ascii="Times New Roman" w:eastAsia="Times New Roman" w:hAnsi="Times New Roman" w:cs="Times New Roman"/>
          <w:color w:val="000000"/>
          <w:sz w:val="24"/>
          <w:szCs w:val="24"/>
        </w:rPr>
        <w:t>Indonesia's demographic bonus is particularly significant in this election year, with a</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large number of young voters from Generation Z and Millennials. The increase in the</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productive age population offers significant opportunities for economic growth and</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social development. These young voters, generally aged between 18 and 40, have great</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potential to</w:t>
      </w:r>
      <w:r w:rsidRPr="00C26934">
        <w:rPr>
          <w:rFonts w:ascii="Times New Roman" w:eastAsia="Times New Roman" w:hAnsi="Times New Roman" w:cs="Times New Roman"/>
          <w:bCs/>
          <w:sz w:val="24"/>
          <w:szCs w:val="24"/>
        </w:rPr>
        <w:t xml:space="preserve"> shape the country's political direction and character. Their active</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involvement in democratic processes, such as general elections, can drive positive</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transformation across various sectors. Therefore, a deep understanding of the</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characteristics and preferences of young voters is essential to formulate appropriate</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communication policies and strategies to build political awareness and increase their</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participation in Indonesia's democratic process, especially in Garut Regency, West Java.</w:t>
      </w:r>
    </w:p>
    <w:p w14:paraId="67F41B3C" w14:textId="77777777" w:rsidR="00C26934" w:rsidRDefault="00C26934" w:rsidP="00C2693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C26934">
        <w:rPr>
          <w:rFonts w:ascii="Times New Roman" w:eastAsia="Times New Roman" w:hAnsi="Times New Roman" w:cs="Times New Roman"/>
          <w:bCs/>
          <w:sz w:val="24"/>
          <w:szCs w:val="24"/>
        </w:rPr>
        <w:t>The Permanent Voter List (DPT) in Garut Regency, West Java, includes Generation Z</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voters aged 17 to 21. The number of first-time voters from Generation Z in this DPT is</w:t>
      </w:r>
      <w:r>
        <w:rPr>
          <w:rFonts w:ascii="Times New Roman" w:eastAsia="Times New Roman" w:hAnsi="Times New Roman" w:cs="Times New Roman"/>
          <w:bCs/>
          <w:sz w:val="24"/>
          <w:szCs w:val="24"/>
        </w:rPr>
        <w:t xml:space="preserve"> </w:t>
      </w:r>
      <w:r w:rsidRPr="00C26934">
        <w:rPr>
          <w:rFonts w:ascii="Times New Roman" w:eastAsia="Times New Roman" w:hAnsi="Times New Roman" w:cs="Times New Roman"/>
          <w:bCs/>
          <w:sz w:val="24"/>
          <w:szCs w:val="24"/>
        </w:rPr>
        <w:t>substantial, exceeding 680,000 individuals. This significant number indicates the</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considerable potential of Generation Z in the political landscape of Garut Regency,</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reflecting an increasingly diverse voter composition that requires special attention in</w:t>
      </w:r>
      <w:r>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bCs/>
          <w:sz w:val="24"/>
          <w:szCs w:val="24"/>
        </w:rPr>
        <w:t>campaign and voter recruitment efforts.</w:t>
      </w:r>
    </w:p>
    <w:p w14:paraId="2C06A7D8" w14:textId="77777777" w:rsidR="00C26934" w:rsidRDefault="00C26934" w:rsidP="00C2693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43320CB1" w14:textId="77777777" w:rsidR="00C26934" w:rsidRDefault="00C26934" w:rsidP="00C2693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785ABE3" w14:textId="1661DB98" w:rsidR="00C26934" w:rsidRPr="00C26934" w:rsidRDefault="00C26934" w:rsidP="00C2693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C26934">
        <w:rPr>
          <w:rFonts w:ascii="Times New Roman" w:eastAsia="Times New Roman" w:hAnsi="Times New Roman" w:cs="Times New Roman"/>
          <w:color w:val="000000"/>
          <w:sz w:val="24"/>
          <w:szCs w:val="24"/>
        </w:rPr>
        <w:t>One of the main issues is the uneven access to and knowledge of digital platforms</w:t>
      </w:r>
    </w:p>
    <w:p w14:paraId="0319E984" w14:textId="77777777" w:rsidR="00AF36F6" w:rsidRDefault="00C26934" w:rsidP="00AF36F6">
      <w:pPr>
        <w:pBdr>
          <w:top w:val="nil"/>
          <w:left w:val="nil"/>
          <w:bottom w:val="nil"/>
          <w:right w:val="nil"/>
          <w:between w:val="nil"/>
        </w:pBdr>
        <w:spacing w:after="0" w:line="240" w:lineRule="auto"/>
        <w:ind w:right="747"/>
        <w:jc w:val="both"/>
        <w:rPr>
          <w:rFonts w:ascii="Times New Roman" w:eastAsia="Times New Roman" w:hAnsi="Times New Roman" w:cs="Times New Roman"/>
          <w:color w:val="000000"/>
          <w:sz w:val="24"/>
          <w:szCs w:val="24"/>
        </w:rPr>
      </w:pPr>
      <w:r w:rsidRPr="00C26934">
        <w:rPr>
          <w:rFonts w:ascii="Times New Roman" w:eastAsia="Times New Roman" w:hAnsi="Times New Roman" w:cs="Times New Roman"/>
          <w:color w:val="000000"/>
          <w:sz w:val="24"/>
          <w:szCs w:val="24"/>
        </w:rPr>
        <w:t>among first-time voters at SMAN 15 Garut. Although many use social media, some may</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still be less familiar with or have limited access to these digital platforms. This creates a</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1.</w:t>
      </w:r>
    </w:p>
    <w:p w14:paraId="3F1FFC33" w14:textId="77777777" w:rsidR="00AF36F6" w:rsidRDefault="00AF36F6" w:rsidP="00AF36F6">
      <w:pPr>
        <w:pBdr>
          <w:top w:val="nil"/>
          <w:left w:val="nil"/>
          <w:bottom w:val="nil"/>
          <w:right w:val="nil"/>
          <w:between w:val="nil"/>
        </w:pBdr>
        <w:spacing w:after="0" w:line="240" w:lineRule="auto"/>
        <w:ind w:right="7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C26934" w:rsidRPr="00C26934">
        <w:rPr>
          <w:rFonts w:ascii="Times New Roman" w:eastAsia="Times New Roman" w:hAnsi="Times New Roman" w:cs="Times New Roman"/>
          <w:color w:val="000000"/>
          <w:sz w:val="24"/>
          <w:szCs w:val="24"/>
        </w:rPr>
        <w:t>ichotomy between digitally active first-time voters and those who may not have the</w:t>
      </w:r>
      <w:r>
        <w:rPr>
          <w:rFonts w:ascii="Times New Roman" w:eastAsia="Times New Roman" w:hAnsi="Times New Roman" w:cs="Times New Roman"/>
          <w:color w:val="000000"/>
          <w:sz w:val="24"/>
          <w:szCs w:val="24"/>
        </w:rPr>
        <w:t xml:space="preserve"> </w:t>
      </w:r>
      <w:r w:rsidR="00C26934" w:rsidRPr="00C26934">
        <w:rPr>
          <w:rFonts w:ascii="Times New Roman" w:eastAsia="Times New Roman" w:hAnsi="Times New Roman" w:cs="Times New Roman"/>
          <w:color w:val="000000"/>
          <w:sz w:val="24"/>
          <w:szCs w:val="24"/>
        </w:rPr>
        <w:t>same access. Furthermore, political campaigns on social media may not always be</w:t>
      </w:r>
      <w:r>
        <w:rPr>
          <w:rFonts w:ascii="Times New Roman" w:eastAsia="Times New Roman" w:hAnsi="Times New Roman" w:cs="Times New Roman"/>
          <w:color w:val="000000"/>
          <w:sz w:val="24"/>
          <w:szCs w:val="24"/>
        </w:rPr>
        <w:t xml:space="preserve"> </w:t>
      </w:r>
      <w:r w:rsidR="00C26934" w:rsidRPr="00C26934">
        <w:rPr>
          <w:rFonts w:ascii="Times New Roman" w:eastAsia="Times New Roman" w:hAnsi="Times New Roman" w:cs="Times New Roman"/>
          <w:color w:val="000000"/>
          <w:sz w:val="24"/>
          <w:szCs w:val="24"/>
        </w:rPr>
        <w:t>designed to effectively target first-time voters at SMAN 15 Garut. The content, political</w:t>
      </w:r>
      <w:r>
        <w:rPr>
          <w:rFonts w:ascii="Times New Roman" w:eastAsia="Times New Roman" w:hAnsi="Times New Roman" w:cs="Times New Roman"/>
          <w:color w:val="000000"/>
          <w:sz w:val="24"/>
          <w:szCs w:val="24"/>
        </w:rPr>
        <w:t xml:space="preserve"> </w:t>
      </w:r>
      <w:r w:rsidR="00C26934" w:rsidRPr="00C26934">
        <w:rPr>
          <w:rFonts w:ascii="Times New Roman" w:eastAsia="Times New Roman" w:hAnsi="Times New Roman" w:cs="Times New Roman"/>
          <w:color w:val="000000"/>
          <w:sz w:val="24"/>
          <w:szCs w:val="24"/>
        </w:rPr>
        <w:t>messages, or communication styles used by candidates or political parties may not</w:t>
      </w:r>
      <w:r>
        <w:rPr>
          <w:rFonts w:ascii="Times New Roman" w:eastAsia="Times New Roman" w:hAnsi="Times New Roman" w:cs="Times New Roman"/>
          <w:color w:val="000000"/>
          <w:sz w:val="24"/>
          <w:szCs w:val="24"/>
        </w:rPr>
        <w:t xml:space="preserve"> </w:t>
      </w:r>
      <w:r w:rsidR="00C26934" w:rsidRPr="00C26934">
        <w:rPr>
          <w:rFonts w:ascii="Times New Roman" w:eastAsia="Times New Roman" w:hAnsi="Times New Roman" w:cs="Times New Roman"/>
          <w:color w:val="000000"/>
          <w:sz w:val="24"/>
          <w:szCs w:val="24"/>
        </w:rPr>
        <w:t>always align with the preferences or needs of this generation, creating a gap between</w:t>
      </w:r>
      <w:r>
        <w:rPr>
          <w:rFonts w:ascii="Times New Roman" w:eastAsia="Times New Roman" w:hAnsi="Times New Roman" w:cs="Times New Roman"/>
          <w:color w:val="000000"/>
          <w:sz w:val="24"/>
          <w:szCs w:val="24"/>
        </w:rPr>
        <w:t xml:space="preserve"> </w:t>
      </w:r>
      <w:r w:rsidR="00C26934" w:rsidRPr="00C26934">
        <w:rPr>
          <w:rFonts w:ascii="Times New Roman" w:eastAsia="Times New Roman" w:hAnsi="Times New Roman" w:cs="Times New Roman"/>
          <w:color w:val="000000"/>
          <w:sz w:val="24"/>
          <w:szCs w:val="24"/>
        </w:rPr>
        <w:t>the expectation of more active engagement through social media and the reality that</w:t>
      </w:r>
      <w:r>
        <w:rPr>
          <w:rFonts w:ascii="Times New Roman" w:eastAsia="Times New Roman" w:hAnsi="Times New Roman" w:cs="Times New Roman"/>
          <w:color w:val="000000"/>
          <w:sz w:val="24"/>
          <w:szCs w:val="24"/>
        </w:rPr>
        <w:t xml:space="preserve"> </w:t>
      </w:r>
      <w:r w:rsidR="00C26934" w:rsidRPr="00C26934">
        <w:rPr>
          <w:rFonts w:ascii="Times New Roman" w:eastAsia="Times New Roman" w:hAnsi="Times New Roman" w:cs="Times New Roman"/>
          <w:color w:val="000000"/>
          <w:sz w:val="24"/>
          <w:szCs w:val="24"/>
        </w:rPr>
        <w:t>political campaigns may not yet fully meet the needs of these first-time voters.</w:t>
      </w:r>
    </w:p>
    <w:p w14:paraId="192C0B40" w14:textId="77777777" w:rsidR="00AF36F6" w:rsidRDefault="00C26934" w:rsidP="00AF36F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C26934">
        <w:rPr>
          <w:rFonts w:ascii="Times New Roman" w:eastAsia="Times New Roman" w:hAnsi="Times New Roman" w:cs="Times New Roman"/>
          <w:color w:val="000000"/>
          <w:sz w:val="24"/>
          <w:szCs w:val="24"/>
        </w:rPr>
        <w:t>First-time voters may also be influenced by their parents' and families' political views,</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creating a dichotomy between the influence from social media and the political values</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potentially transmitted by their families. There is an expectation that social media use in</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political campaigns will increase the political awareness of first-time voters at SMAN 15</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Garut.</w:t>
      </w:r>
    </w:p>
    <w:p w14:paraId="2836589F" w14:textId="2FA1F812" w:rsidR="00912F13" w:rsidRDefault="00C26934" w:rsidP="00AF36F6">
      <w:pPr>
        <w:pBdr>
          <w:top w:val="nil"/>
          <w:left w:val="nil"/>
          <w:bottom w:val="nil"/>
          <w:right w:val="nil"/>
          <w:between w:val="nil"/>
        </w:pBdr>
        <w:spacing w:after="0" w:line="240" w:lineRule="auto"/>
        <w:ind w:firstLine="567"/>
        <w:jc w:val="both"/>
      </w:pPr>
      <w:r w:rsidRPr="00C26934">
        <w:rPr>
          <w:rFonts w:ascii="Times New Roman" w:eastAsia="Times New Roman" w:hAnsi="Times New Roman" w:cs="Times New Roman"/>
          <w:color w:val="000000"/>
          <w:sz w:val="24"/>
          <w:szCs w:val="24"/>
        </w:rPr>
        <w:t>However, the reality is that while social media provides greater access to political</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information, not all first-time voters may utilize it effectively or develop deeper political</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awareness. Another expectation is that social media will stimulate more active political</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engagement among first-time voters. However, the intensity of political engagement can</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vary among individuals, and not all first-time voters may actively participate in the</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political process. There is a contradiction between the expectation of active involvement</w:t>
      </w:r>
      <w:r w:rsidR="00AF36F6">
        <w:rPr>
          <w:rFonts w:ascii="Times New Roman" w:eastAsia="Times New Roman" w:hAnsi="Times New Roman" w:cs="Times New Roman"/>
          <w:color w:val="000000"/>
          <w:sz w:val="24"/>
          <w:szCs w:val="24"/>
        </w:rPr>
        <w:t xml:space="preserve"> </w:t>
      </w:r>
      <w:r w:rsidRPr="00C26934">
        <w:rPr>
          <w:rFonts w:ascii="Times New Roman" w:eastAsia="Times New Roman" w:hAnsi="Times New Roman" w:cs="Times New Roman"/>
          <w:color w:val="000000"/>
          <w:sz w:val="24"/>
          <w:szCs w:val="24"/>
        </w:rPr>
        <w:t>and the reality that the level of involvement can vary.</w:t>
      </w:r>
      <w:r w:rsidR="00912F13" w:rsidRPr="00BF35AD">
        <w:t xml:space="preserve"> </w:t>
      </w:r>
    </w:p>
    <w:p w14:paraId="38EA8153" w14:textId="725B2DCA" w:rsidR="007279AA" w:rsidRDefault="007279AA" w:rsidP="007279AA">
      <w:pPr>
        <w:pBdr>
          <w:top w:val="nil"/>
          <w:left w:val="nil"/>
          <w:bottom w:val="nil"/>
          <w:right w:val="nil"/>
          <w:between w:val="nil"/>
        </w:pBdr>
        <w:spacing w:after="0" w:line="240" w:lineRule="auto"/>
        <w:jc w:val="both"/>
        <w:rPr>
          <w:rFonts w:ascii="Times New Roman" w:hAnsi="Times New Roman" w:cs="Times New Roman"/>
          <w:b/>
          <w:bCs/>
          <w:sz w:val="24"/>
          <w:szCs w:val="24"/>
        </w:rPr>
      </w:pPr>
    </w:p>
    <w:p w14:paraId="55D4D299" w14:textId="613526C1" w:rsidR="007279AA" w:rsidRPr="007279AA" w:rsidRDefault="007279AA" w:rsidP="007279A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How does the use of social media in political campaigns affect the political awareness of first-time voters at SMAN 15 Garut?</w:t>
      </w:r>
    </w:p>
    <w:p w14:paraId="6E3C2403" w14:textId="5C565C8A" w:rsidR="00C23D82" w:rsidRDefault="00C23D82" w:rsidP="00C26934">
      <w:pPr>
        <w:pBdr>
          <w:top w:val="nil"/>
          <w:left w:val="nil"/>
          <w:bottom w:val="nil"/>
          <w:right w:val="nil"/>
          <w:between w:val="nil"/>
        </w:pBdr>
        <w:tabs>
          <w:tab w:val="left" w:pos="1575"/>
        </w:tabs>
        <w:spacing w:after="0" w:line="240" w:lineRule="auto"/>
        <w:jc w:val="both"/>
        <w:rPr>
          <w:b/>
          <w:color w:val="000000"/>
        </w:rPr>
      </w:pPr>
    </w:p>
    <w:p w14:paraId="78290C65" w14:textId="775E21F2" w:rsidR="007279AA" w:rsidRPr="007279AA" w:rsidRDefault="007279AA" w:rsidP="007279AA">
      <w:pPr>
        <w:pStyle w:val="ListParagraph"/>
        <w:numPr>
          <w:ilvl w:val="1"/>
          <w:numId w:val="4"/>
        </w:numPr>
        <w:pBdr>
          <w:top w:val="nil"/>
          <w:left w:val="nil"/>
          <w:bottom w:val="nil"/>
          <w:right w:val="nil"/>
          <w:between w:val="nil"/>
        </w:pBdr>
        <w:spacing w:after="0" w:line="240" w:lineRule="auto"/>
        <w:jc w:val="both"/>
        <w:rPr>
          <w:rFonts w:ascii="Times New Roman" w:hAnsi="Times New Roman" w:cs="Times New Roman"/>
          <w:b/>
          <w:bCs/>
          <w:sz w:val="24"/>
          <w:szCs w:val="24"/>
        </w:rPr>
      </w:pPr>
      <w:r w:rsidRPr="007279AA">
        <w:rPr>
          <w:rFonts w:ascii="Times New Roman" w:hAnsi="Times New Roman" w:cs="Times New Roman"/>
          <w:b/>
          <w:bCs/>
          <w:sz w:val="24"/>
          <w:szCs w:val="24"/>
        </w:rPr>
        <w:t>RESEARCH OBJECTIVES</w:t>
      </w:r>
    </w:p>
    <w:p w14:paraId="30953207" w14:textId="50CA2E46" w:rsidR="007279AA" w:rsidRPr="007279AA" w:rsidRDefault="007279AA" w:rsidP="007279AA">
      <w:pPr>
        <w:pStyle w:val="ListParagraph"/>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To identify and analyze the impact of social media use in political campaigns on</w:t>
      </w:r>
      <w:r>
        <w:rPr>
          <w:rFonts w:ascii="Times New Roman" w:hAnsi="Times New Roman" w:cs="Times New Roman"/>
          <w:sz w:val="24"/>
          <w:szCs w:val="24"/>
        </w:rPr>
        <w:t xml:space="preserve"> </w:t>
      </w:r>
      <w:r w:rsidRPr="007279AA">
        <w:rPr>
          <w:rFonts w:ascii="Times New Roman" w:hAnsi="Times New Roman" w:cs="Times New Roman"/>
          <w:sz w:val="24"/>
          <w:szCs w:val="24"/>
        </w:rPr>
        <w:t>the political awareness of first-time voters at SMAN 15 Garut.</w:t>
      </w:r>
    </w:p>
    <w:p w14:paraId="1435A0FF" w14:textId="58FA7CE9" w:rsidR="007279AA" w:rsidRPr="007279AA" w:rsidRDefault="007279AA" w:rsidP="007279AA">
      <w:pPr>
        <w:pStyle w:val="ListParagraph"/>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To assess the influence of social media use in political campaigns on the political</w:t>
      </w:r>
      <w:r>
        <w:rPr>
          <w:rFonts w:ascii="Times New Roman" w:hAnsi="Times New Roman" w:cs="Times New Roman"/>
          <w:sz w:val="24"/>
          <w:szCs w:val="24"/>
        </w:rPr>
        <w:t xml:space="preserve"> </w:t>
      </w:r>
      <w:r w:rsidRPr="007279AA">
        <w:rPr>
          <w:rFonts w:ascii="Times New Roman" w:hAnsi="Times New Roman" w:cs="Times New Roman"/>
          <w:sz w:val="24"/>
          <w:szCs w:val="24"/>
        </w:rPr>
        <w:t>engagement of first-time voters at SMAN 15 Garut.</w:t>
      </w:r>
    </w:p>
    <w:p w14:paraId="2E14DA80" w14:textId="165A7EBC" w:rsidR="007279AA" w:rsidRDefault="007279AA" w:rsidP="007279AA">
      <w:pPr>
        <w:pStyle w:val="ListParagraph"/>
        <w:numPr>
          <w:ilvl w:val="0"/>
          <w:numId w:val="3"/>
        </w:numPr>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To evaluate whether there are differences in the influence of social media use on</w:t>
      </w:r>
      <w:r>
        <w:rPr>
          <w:rFonts w:ascii="Times New Roman" w:hAnsi="Times New Roman" w:cs="Times New Roman"/>
          <w:sz w:val="24"/>
          <w:szCs w:val="24"/>
        </w:rPr>
        <w:t xml:space="preserve"> </w:t>
      </w:r>
      <w:r w:rsidRPr="007279AA">
        <w:rPr>
          <w:rFonts w:ascii="Times New Roman" w:hAnsi="Times New Roman" w:cs="Times New Roman"/>
          <w:sz w:val="24"/>
          <w:szCs w:val="24"/>
        </w:rPr>
        <w:t>political awareness and engagement of first-time voters based on certain factors,</w:t>
      </w:r>
      <w:r>
        <w:rPr>
          <w:rFonts w:ascii="Times New Roman" w:hAnsi="Times New Roman" w:cs="Times New Roman"/>
          <w:sz w:val="24"/>
          <w:szCs w:val="24"/>
        </w:rPr>
        <w:t xml:space="preserve"> </w:t>
      </w:r>
      <w:r w:rsidRPr="007279AA">
        <w:rPr>
          <w:rFonts w:ascii="Times New Roman" w:hAnsi="Times New Roman" w:cs="Times New Roman"/>
          <w:sz w:val="24"/>
          <w:szCs w:val="24"/>
        </w:rPr>
        <w:t>such as the type of social media used, intensity of use, or type of campaign</w:t>
      </w:r>
      <w:r>
        <w:rPr>
          <w:rFonts w:ascii="Times New Roman" w:hAnsi="Times New Roman" w:cs="Times New Roman"/>
          <w:sz w:val="24"/>
          <w:szCs w:val="24"/>
        </w:rPr>
        <w:t xml:space="preserve"> </w:t>
      </w:r>
      <w:r w:rsidRPr="007279AA">
        <w:rPr>
          <w:rFonts w:ascii="Times New Roman" w:hAnsi="Times New Roman" w:cs="Times New Roman"/>
          <w:sz w:val="24"/>
          <w:szCs w:val="24"/>
        </w:rPr>
        <w:t>conducted.</w:t>
      </w:r>
      <w:r w:rsidRPr="007279AA">
        <w:rPr>
          <w:rFonts w:ascii="Times New Roman" w:hAnsi="Times New Roman" w:cs="Times New Roman"/>
          <w:sz w:val="24"/>
          <w:szCs w:val="24"/>
        </w:rPr>
        <w:cr/>
      </w:r>
    </w:p>
    <w:p w14:paraId="28BCB1C3" w14:textId="643D3C37" w:rsidR="007279AA" w:rsidRDefault="007279AA" w:rsidP="007279AA">
      <w:pPr>
        <w:pStyle w:val="ListParagraph"/>
        <w:numPr>
          <w:ilvl w:val="1"/>
          <w:numId w:val="4"/>
        </w:numPr>
        <w:pBdr>
          <w:top w:val="nil"/>
          <w:left w:val="nil"/>
          <w:bottom w:val="nil"/>
          <w:right w:val="nil"/>
          <w:between w:val="nil"/>
        </w:pBdr>
        <w:spacing w:after="0" w:line="240" w:lineRule="auto"/>
        <w:jc w:val="both"/>
        <w:rPr>
          <w:rFonts w:ascii="Times New Roman" w:hAnsi="Times New Roman" w:cs="Times New Roman"/>
          <w:b/>
          <w:bCs/>
          <w:sz w:val="24"/>
          <w:szCs w:val="24"/>
        </w:rPr>
      </w:pPr>
      <w:r w:rsidRPr="007279AA">
        <w:rPr>
          <w:rFonts w:ascii="Times New Roman" w:hAnsi="Times New Roman" w:cs="Times New Roman"/>
          <w:b/>
          <w:bCs/>
          <w:sz w:val="24"/>
          <w:szCs w:val="24"/>
        </w:rPr>
        <w:t>RESEARCH BENEFITS</w:t>
      </w:r>
    </w:p>
    <w:p w14:paraId="1C3BFB80" w14:textId="0FA871A1" w:rsidR="007279AA" w:rsidRDefault="007279AA" w:rsidP="007279AA">
      <w:pPr>
        <w:pStyle w:val="ListParagraph"/>
        <w:numPr>
          <w:ilvl w:val="2"/>
          <w:numId w:val="4"/>
        </w:numPr>
        <w:pBdr>
          <w:top w:val="nil"/>
          <w:left w:val="nil"/>
          <w:bottom w:val="nil"/>
          <w:right w:val="nil"/>
          <w:between w:val="nil"/>
        </w:pBdr>
        <w:spacing w:after="0" w:line="240" w:lineRule="auto"/>
        <w:jc w:val="both"/>
        <w:rPr>
          <w:rFonts w:ascii="Times New Roman" w:hAnsi="Times New Roman" w:cs="Times New Roman"/>
          <w:b/>
          <w:bCs/>
          <w:sz w:val="24"/>
          <w:szCs w:val="24"/>
        </w:rPr>
      </w:pPr>
      <w:r w:rsidRPr="007279AA">
        <w:rPr>
          <w:rFonts w:ascii="Times New Roman" w:hAnsi="Times New Roman" w:cs="Times New Roman"/>
          <w:b/>
          <w:bCs/>
          <w:sz w:val="24"/>
          <w:szCs w:val="24"/>
        </w:rPr>
        <w:t>THEORETICAL BENEFITS</w:t>
      </w:r>
    </w:p>
    <w:p w14:paraId="158B5C85" w14:textId="70DD0345" w:rsidR="007279AA" w:rsidRPr="007279AA" w:rsidRDefault="007279AA" w:rsidP="007279AA">
      <w:pPr>
        <w:pStyle w:val="ListParagraph"/>
        <w:numPr>
          <w:ilvl w:val="1"/>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To add to the body of knowledge, particularly in examining the influence of social</w:t>
      </w:r>
      <w:r>
        <w:rPr>
          <w:rFonts w:ascii="Times New Roman" w:hAnsi="Times New Roman" w:cs="Times New Roman"/>
          <w:sz w:val="24"/>
          <w:szCs w:val="24"/>
        </w:rPr>
        <w:t xml:space="preserve"> </w:t>
      </w:r>
      <w:r w:rsidRPr="007279AA">
        <w:rPr>
          <w:rFonts w:ascii="Times New Roman" w:hAnsi="Times New Roman" w:cs="Times New Roman"/>
          <w:sz w:val="24"/>
          <w:szCs w:val="24"/>
        </w:rPr>
        <w:t>media use in political campaigns on voters at SMAN 15 Garut from the perspective</w:t>
      </w:r>
      <w:r>
        <w:rPr>
          <w:rFonts w:ascii="Times New Roman" w:hAnsi="Times New Roman" w:cs="Times New Roman"/>
          <w:sz w:val="24"/>
          <w:szCs w:val="24"/>
        </w:rPr>
        <w:t xml:space="preserve"> </w:t>
      </w:r>
      <w:r w:rsidRPr="007279AA">
        <w:rPr>
          <w:rFonts w:ascii="Times New Roman" w:hAnsi="Times New Roman" w:cs="Times New Roman"/>
          <w:sz w:val="24"/>
          <w:szCs w:val="24"/>
        </w:rPr>
        <w:t>of political communication theory.</w:t>
      </w:r>
    </w:p>
    <w:p w14:paraId="3D9FCD89" w14:textId="0510ED95" w:rsidR="007279AA" w:rsidRDefault="007279AA" w:rsidP="007279AA">
      <w:pPr>
        <w:pStyle w:val="ListParagraph"/>
        <w:numPr>
          <w:ilvl w:val="1"/>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To expand the scope of political communication theory studies; this research</w:t>
      </w:r>
      <w:r>
        <w:rPr>
          <w:rFonts w:ascii="Times New Roman" w:hAnsi="Times New Roman" w:cs="Times New Roman"/>
          <w:sz w:val="24"/>
          <w:szCs w:val="24"/>
        </w:rPr>
        <w:t xml:space="preserve"> </w:t>
      </w:r>
      <w:r w:rsidRPr="007279AA">
        <w:rPr>
          <w:rFonts w:ascii="Times New Roman" w:hAnsi="Times New Roman" w:cs="Times New Roman"/>
          <w:sz w:val="24"/>
          <w:szCs w:val="24"/>
        </w:rPr>
        <w:t>should be explored further using different theoretical frameworks.</w:t>
      </w:r>
    </w:p>
    <w:p w14:paraId="75771AC2" w14:textId="6673EB89" w:rsidR="007279AA" w:rsidRDefault="007279AA" w:rsidP="007279AA">
      <w:pPr>
        <w:pBdr>
          <w:top w:val="nil"/>
          <w:left w:val="nil"/>
          <w:bottom w:val="nil"/>
          <w:right w:val="nil"/>
          <w:between w:val="nil"/>
        </w:pBdr>
        <w:spacing w:after="0" w:line="240" w:lineRule="auto"/>
        <w:jc w:val="both"/>
        <w:rPr>
          <w:rFonts w:ascii="Times New Roman" w:hAnsi="Times New Roman" w:cs="Times New Roman"/>
          <w:sz w:val="24"/>
          <w:szCs w:val="24"/>
        </w:rPr>
      </w:pPr>
    </w:p>
    <w:p w14:paraId="081FD67E" w14:textId="48744C95" w:rsidR="007279AA" w:rsidRDefault="007279AA" w:rsidP="007279AA">
      <w:pPr>
        <w:pBdr>
          <w:top w:val="nil"/>
          <w:left w:val="nil"/>
          <w:bottom w:val="nil"/>
          <w:right w:val="nil"/>
          <w:between w:val="nil"/>
        </w:pBdr>
        <w:spacing w:after="0" w:line="240" w:lineRule="auto"/>
        <w:jc w:val="both"/>
        <w:rPr>
          <w:rFonts w:ascii="Times New Roman" w:hAnsi="Times New Roman" w:cs="Times New Roman"/>
          <w:sz w:val="24"/>
          <w:szCs w:val="24"/>
        </w:rPr>
      </w:pPr>
    </w:p>
    <w:p w14:paraId="30AABB6F" w14:textId="77777777" w:rsidR="007279AA" w:rsidRPr="007279AA" w:rsidRDefault="007279AA" w:rsidP="007279AA">
      <w:pPr>
        <w:pBdr>
          <w:top w:val="nil"/>
          <w:left w:val="nil"/>
          <w:bottom w:val="nil"/>
          <w:right w:val="nil"/>
          <w:between w:val="nil"/>
        </w:pBdr>
        <w:spacing w:after="0" w:line="240" w:lineRule="auto"/>
        <w:jc w:val="both"/>
        <w:rPr>
          <w:rFonts w:ascii="Times New Roman" w:hAnsi="Times New Roman" w:cs="Times New Roman"/>
          <w:sz w:val="24"/>
          <w:szCs w:val="24"/>
        </w:rPr>
      </w:pPr>
    </w:p>
    <w:p w14:paraId="70D35603" w14:textId="1CC25E1B" w:rsidR="007279AA" w:rsidRPr="007279AA" w:rsidRDefault="007279AA" w:rsidP="007279AA">
      <w:pPr>
        <w:pStyle w:val="ListParagraph"/>
        <w:numPr>
          <w:ilvl w:val="2"/>
          <w:numId w:val="4"/>
        </w:numPr>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b/>
          <w:bCs/>
          <w:sz w:val="24"/>
          <w:szCs w:val="24"/>
        </w:rPr>
        <w:lastRenderedPageBreak/>
        <w:t>PRACTICAL BENEFITS</w:t>
      </w:r>
    </w:p>
    <w:p w14:paraId="271D7F31" w14:textId="6928DBAA" w:rsidR="007279AA" w:rsidRPr="007279AA" w:rsidRDefault="007279AA" w:rsidP="007279AA">
      <w:pPr>
        <w:pStyle w:val="ListParagraph"/>
        <w:numPr>
          <w:ilvl w:val="4"/>
          <w:numId w:val="1"/>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7279AA">
        <w:rPr>
          <w:rFonts w:ascii="Times New Roman" w:hAnsi="Times New Roman" w:cs="Times New Roman"/>
          <w:sz w:val="24"/>
          <w:szCs w:val="24"/>
        </w:rPr>
        <w:t>For Stakeholders: a. Expected to provide knowledge for parties who play an</w:t>
      </w:r>
    </w:p>
    <w:p w14:paraId="31A533E6" w14:textId="77777777" w:rsidR="007279AA" w:rsidRPr="007279AA" w:rsidRDefault="007279AA" w:rsidP="007279AA">
      <w:pPr>
        <w:pStyle w:val="ListParagraph"/>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important role as social media users for political campaigns. b. Expected that social</w:t>
      </w:r>
    </w:p>
    <w:p w14:paraId="29C4C1C4" w14:textId="77777777" w:rsidR="007279AA" w:rsidRPr="007279AA" w:rsidRDefault="007279AA" w:rsidP="007279AA">
      <w:pPr>
        <w:pStyle w:val="ListParagraph"/>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media users as political campaign tools can have a positive impact on voters at</w:t>
      </w:r>
    </w:p>
    <w:p w14:paraId="7C4A536B" w14:textId="77777777" w:rsidR="007279AA" w:rsidRPr="007279AA" w:rsidRDefault="007279AA" w:rsidP="007279AA">
      <w:pPr>
        <w:pStyle w:val="ListParagraph"/>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SMAN 15 Garut. c. Expected to be a positive contributor for other researchers who</w:t>
      </w:r>
    </w:p>
    <w:p w14:paraId="67A1038E" w14:textId="4A6F1A32" w:rsidR="007279AA" w:rsidRPr="007279AA" w:rsidRDefault="007279AA" w:rsidP="007279AA">
      <w:pPr>
        <w:pStyle w:val="ListParagraph"/>
        <w:pBdr>
          <w:top w:val="nil"/>
          <w:left w:val="nil"/>
          <w:bottom w:val="nil"/>
          <w:right w:val="nil"/>
          <w:between w:val="nil"/>
        </w:pBdr>
        <w:spacing w:after="0" w:line="240" w:lineRule="auto"/>
        <w:jc w:val="both"/>
        <w:rPr>
          <w:rFonts w:ascii="Times New Roman" w:hAnsi="Times New Roman" w:cs="Times New Roman"/>
          <w:sz w:val="24"/>
          <w:szCs w:val="24"/>
        </w:rPr>
      </w:pPr>
      <w:r w:rsidRPr="007279AA">
        <w:rPr>
          <w:rFonts w:ascii="Times New Roman" w:hAnsi="Times New Roman" w:cs="Times New Roman"/>
          <w:sz w:val="24"/>
          <w:szCs w:val="24"/>
        </w:rPr>
        <w:t>will take similar research objects.</w:t>
      </w:r>
    </w:p>
    <w:p w14:paraId="164EF0C7" w14:textId="589909C4" w:rsidR="00C23D82" w:rsidRPr="00BF35AD" w:rsidRDefault="00912F13" w:rsidP="00F872F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BF35AD">
        <w:rPr>
          <w:rFonts w:ascii="Times New Roman" w:eastAsia="Times New Roman" w:hAnsi="Times New Roman" w:cs="Times New Roman"/>
          <w:b/>
          <w:color w:val="000000"/>
          <w:sz w:val="24"/>
          <w:szCs w:val="24"/>
        </w:rPr>
        <w:t>RESEARCH METHOD</w:t>
      </w:r>
    </w:p>
    <w:p w14:paraId="628EEF69" w14:textId="5BEC4678" w:rsidR="007279AA" w:rsidRP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7279AA">
        <w:rPr>
          <w:rFonts w:ascii="Times New Roman" w:eastAsia="Times New Roman" w:hAnsi="Times New Roman" w:cs="Times New Roman"/>
          <w:b/>
          <w:bCs/>
          <w:color w:val="000000"/>
          <w:sz w:val="24"/>
          <w:szCs w:val="24"/>
        </w:rPr>
        <w:t>Research Design</w:t>
      </w:r>
    </w:p>
    <w:p w14:paraId="6D77B95D" w14:textId="2B3A65DA" w:rsidR="00C23D82"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This research was conducted using a quantitative research design. The design aims to</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examine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the influence of social media use in political campaigns on the political</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awareness of first-time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voters. This approach allows for the measurement of variables</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and the analysis of relationships between them through statistical methods.</w:t>
      </w:r>
    </w:p>
    <w:p w14:paraId="7A622519" w14:textId="77777777" w:rsid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CBA9CA8" w14:textId="714E2234" w:rsidR="007279AA" w:rsidRP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7279AA">
        <w:rPr>
          <w:rFonts w:ascii="Times New Roman" w:eastAsia="Times New Roman" w:hAnsi="Times New Roman" w:cs="Times New Roman"/>
          <w:b/>
          <w:bCs/>
          <w:color w:val="000000"/>
          <w:sz w:val="24"/>
          <w:szCs w:val="24"/>
        </w:rPr>
        <w:t xml:space="preserve">Population </w:t>
      </w:r>
      <w:r>
        <w:rPr>
          <w:rFonts w:ascii="Times New Roman" w:eastAsia="Times New Roman" w:hAnsi="Times New Roman" w:cs="Times New Roman"/>
          <w:b/>
          <w:bCs/>
          <w:color w:val="000000"/>
          <w:sz w:val="24"/>
          <w:szCs w:val="24"/>
        </w:rPr>
        <w:t>a</w:t>
      </w:r>
      <w:r w:rsidRPr="007279AA">
        <w:rPr>
          <w:rFonts w:ascii="Times New Roman" w:eastAsia="Times New Roman" w:hAnsi="Times New Roman" w:cs="Times New Roman"/>
          <w:b/>
          <w:bCs/>
          <w:color w:val="000000"/>
          <w:sz w:val="24"/>
          <w:szCs w:val="24"/>
        </w:rPr>
        <w:t>nd Sample</w:t>
      </w:r>
    </w:p>
    <w:p w14:paraId="7D0F4E3B" w14:textId="2236262C" w:rsid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The population of this research consists of first-time voters, specifically students of</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SMAN 15 Garut, who are eligible to participate in the general election. The sample was</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selected using a specific sampling technique to ensure representativeness. (Further</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details on sampling technique and sample size from the original document will be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incorporated here if available and relevant).</w:t>
      </w:r>
    </w:p>
    <w:p w14:paraId="126323A7" w14:textId="77777777" w:rsidR="007279AA"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4F392CE3" w14:textId="623EFB48" w:rsidR="007279AA" w:rsidRP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7279AA">
        <w:rPr>
          <w:rFonts w:ascii="Times New Roman" w:eastAsia="Times New Roman" w:hAnsi="Times New Roman" w:cs="Times New Roman"/>
          <w:b/>
          <w:bCs/>
          <w:color w:val="000000"/>
          <w:sz w:val="24"/>
          <w:szCs w:val="24"/>
        </w:rPr>
        <w:t xml:space="preserve">Types </w:t>
      </w:r>
      <w:r>
        <w:rPr>
          <w:rFonts w:ascii="Times New Roman" w:eastAsia="Times New Roman" w:hAnsi="Times New Roman" w:cs="Times New Roman"/>
          <w:b/>
          <w:bCs/>
          <w:color w:val="000000"/>
          <w:sz w:val="24"/>
          <w:szCs w:val="24"/>
        </w:rPr>
        <w:t>a</w:t>
      </w:r>
      <w:r w:rsidRPr="007279AA">
        <w:rPr>
          <w:rFonts w:ascii="Times New Roman" w:eastAsia="Times New Roman" w:hAnsi="Times New Roman" w:cs="Times New Roman"/>
          <w:b/>
          <w:bCs/>
          <w:color w:val="000000"/>
          <w:sz w:val="24"/>
          <w:szCs w:val="24"/>
        </w:rPr>
        <w:t>nd Sources Of Data</w:t>
      </w:r>
    </w:p>
    <w:p w14:paraId="70C2AE86" w14:textId="005B83F4" w:rsid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This research utilized primary data, collected directly from the respondents through</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questionnaires. Secondary data, such as literature reviews and previous research, were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also used to support the theoretical framework and discussion.</w:t>
      </w:r>
    </w:p>
    <w:p w14:paraId="51E1E9A7" w14:textId="77777777" w:rsidR="007279AA"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7AE37B3" w14:textId="513B7A71" w:rsidR="007279AA" w:rsidRP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7279AA">
        <w:rPr>
          <w:rFonts w:ascii="Times New Roman" w:eastAsia="Times New Roman" w:hAnsi="Times New Roman" w:cs="Times New Roman"/>
          <w:b/>
          <w:bCs/>
          <w:color w:val="000000"/>
          <w:sz w:val="24"/>
          <w:szCs w:val="24"/>
        </w:rPr>
        <w:t xml:space="preserve">Variable Definition </w:t>
      </w:r>
      <w:r>
        <w:rPr>
          <w:rFonts w:ascii="Times New Roman" w:eastAsia="Times New Roman" w:hAnsi="Times New Roman" w:cs="Times New Roman"/>
          <w:b/>
          <w:bCs/>
          <w:color w:val="000000"/>
          <w:sz w:val="24"/>
          <w:szCs w:val="24"/>
        </w:rPr>
        <w:t>a</w:t>
      </w:r>
      <w:r w:rsidRPr="007279AA">
        <w:rPr>
          <w:rFonts w:ascii="Times New Roman" w:eastAsia="Times New Roman" w:hAnsi="Times New Roman" w:cs="Times New Roman"/>
          <w:b/>
          <w:bCs/>
          <w:color w:val="000000"/>
          <w:sz w:val="24"/>
          <w:szCs w:val="24"/>
        </w:rPr>
        <w:t>nd Measurement Scale</w:t>
      </w:r>
    </w:p>
    <w:p w14:paraId="56F41203" w14:textId="77777777" w:rsid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Independent Variable (X): Social Media Use in Political Campaigns This variable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refers to the extent to which first-time voters are exposed to and interact with political</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content on social media platforms during election campaigns. It is measured using a</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Likert scale, assessing frequency and type of engagement.</w:t>
      </w:r>
    </w:p>
    <w:p w14:paraId="1C72A967" w14:textId="62CD867B" w:rsid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Dependent Variable (Y): Political Awareness of First-time Voters This variable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represents the level of understanding and knowledge first-time voters have regarding</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political issues, candidates, and the electoral process. It is measured through a series of</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questions designed to gauge their comprehension and engagement with political</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information.</w:t>
      </w:r>
    </w:p>
    <w:p w14:paraId="01AD0A9C" w14:textId="77777777" w:rsidR="007279AA"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5D9A1BE" w14:textId="41342E17" w:rsidR="007279AA" w:rsidRP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7279AA">
        <w:rPr>
          <w:rFonts w:ascii="Times New Roman" w:eastAsia="Times New Roman" w:hAnsi="Times New Roman" w:cs="Times New Roman"/>
          <w:b/>
          <w:bCs/>
          <w:color w:val="000000"/>
          <w:sz w:val="24"/>
          <w:szCs w:val="24"/>
        </w:rPr>
        <w:t xml:space="preserve">Data Analysis Method </w:t>
      </w:r>
      <w:r>
        <w:rPr>
          <w:rFonts w:ascii="Times New Roman" w:eastAsia="Times New Roman" w:hAnsi="Times New Roman" w:cs="Times New Roman"/>
          <w:b/>
          <w:bCs/>
          <w:color w:val="000000"/>
          <w:sz w:val="24"/>
          <w:szCs w:val="24"/>
        </w:rPr>
        <w:t>a</w:t>
      </w:r>
      <w:r w:rsidRPr="007279AA">
        <w:rPr>
          <w:rFonts w:ascii="Times New Roman" w:eastAsia="Times New Roman" w:hAnsi="Times New Roman" w:cs="Times New Roman"/>
          <w:b/>
          <w:bCs/>
          <w:color w:val="000000"/>
          <w:sz w:val="24"/>
          <w:szCs w:val="24"/>
        </w:rPr>
        <w:t>nd Hypothesis Testing</w:t>
      </w:r>
    </w:p>
    <w:p w14:paraId="300D5D08" w14:textId="77777777" w:rsid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Data analysis was performed using statistical methods to determine the relationship</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between the independent and dependent variables. Simple linear regression analysis</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was employed to assess the influence of social media use on political awareness.</w:t>
      </w:r>
    </w:p>
    <w:p w14:paraId="47EBC853" w14:textId="043D184D" w:rsidR="00FF1F12"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Validity and reliability tests were conducted on the research instrument to ensure the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accuracy and consistency of the data. Hypothesis testing was performed to determine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the statistical significance of the observed relationships.</w:t>
      </w:r>
    </w:p>
    <w:p w14:paraId="79E60D93" w14:textId="667CA1B1" w:rsidR="00FF1F12" w:rsidRDefault="00FF1F12" w:rsidP="00F872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5653E4C9" w14:textId="6B7CC98F" w:rsidR="007279AA" w:rsidRDefault="007279AA" w:rsidP="00F872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2D4D6B49" w14:textId="77777777" w:rsidR="007279AA" w:rsidRPr="00BF35AD" w:rsidRDefault="007279AA" w:rsidP="00F872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2B3979EC" w14:textId="77777777" w:rsidR="00C23D82" w:rsidRPr="00BF35AD" w:rsidRDefault="00C23D82" w:rsidP="00F872F0">
      <w:pPr>
        <w:pBdr>
          <w:top w:val="nil"/>
          <w:left w:val="nil"/>
          <w:bottom w:val="nil"/>
          <w:right w:val="nil"/>
          <w:between w:val="nil"/>
        </w:pBdr>
        <w:spacing w:after="0" w:line="240" w:lineRule="auto"/>
        <w:rPr>
          <w:b/>
          <w:color w:val="000000"/>
        </w:rPr>
      </w:pPr>
    </w:p>
    <w:p w14:paraId="57072D06" w14:textId="0E199E92" w:rsidR="00C23D82" w:rsidRDefault="007C5C4E" w:rsidP="00F872F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RESULTS </w:t>
      </w:r>
      <w:r w:rsidR="002D2D84" w:rsidRPr="00BF35AD">
        <w:rPr>
          <w:rFonts w:ascii="Times New Roman" w:eastAsia="Times New Roman" w:hAnsi="Times New Roman" w:cs="Times New Roman"/>
          <w:b/>
          <w:color w:val="000000"/>
          <w:sz w:val="24"/>
          <w:szCs w:val="24"/>
        </w:rPr>
        <w:t>AND DISCUSSION</w:t>
      </w:r>
    </w:p>
    <w:p w14:paraId="65C0359E" w14:textId="206389D5" w:rsidR="007279AA" w:rsidRP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279AA">
        <w:rPr>
          <w:rFonts w:ascii="Times New Roman" w:eastAsia="Times New Roman" w:hAnsi="Times New Roman" w:cs="Times New Roman"/>
          <w:b/>
          <w:color w:val="000000"/>
          <w:sz w:val="24"/>
          <w:szCs w:val="24"/>
        </w:rPr>
        <w:t>Research Results</w:t>
      </w:r>
    </w:p>
    <w:p w14:paraId="07E512B8" w14:textId="12B48EC7" w:rsid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279AA">
        <w:rPr>
          <w:rFonts w:ascii="Times New Roman" w:eastAsia="Times New Roman" w:hAnsi="Times New Roman" w:cs="Times New Roman"/>
          <w:b/>
          <w:color w:val="000000"/>
          <w:sz w:val="24"/>
          <w:szCs w:val="24"/>
        </w:rPr>
        <w:t>Instrument Test Results</w:t>
      </w:r>
    </w:p>
    <w:p w14:paraId="41CA7B45" w14:textId="5E4730D2" w:rsid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279AA">
        <w:rPr>
          <w:rFonts w:ascii="Times New Roman" w:eastAsia="Times New Roman" w:hAnsi="Times New Roman" w:cs="Times New Roman"/>
          <w:b/>
          <w:color w:val="000000"/>
          <w:sz w:val="24"/>
          <w:szCs w:val="24"/>
        </w:rPr>
        <w:t>Validity Test Results</w:t>
      </w:r>
    </w:p>
    <w:p w14:paraId="578ABFD7" w14:textId="52CF306E" w:rsidR="007279AA"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7279AA">
        <w:rPr>
          <w:rFonts w:ascii="Times New Roman" w:eastAsia="Times New Roman" w:hAnsi="Times New Roman" w:cs="Times New Roman"/>
          <w:color w:val="000000"/>
          <w:sz w:val="24"/>
          <w:szCs w:val="24"/>
        </w:rPr>
        <w:t>The</w:t>
      </w:r>
      <w:r w:rsidRPr="007279AA">
        <w:rPr>
          <w:rFonts w:ascii="Times New Roman" w:eastAsia="Times New Roman" w:hAnsi="Times New Roman" w:cs="Times New Roman"/>
          <w:bCs/>
          <w:color w:val="000000"/>
          <w:sz w:val="24"/>
          <w:szCs w:val="24"/>
        </w:rPr>
        <w:t xml:space="preserve"> validity and reliability tests of the research instrument</w:t>
      </w:r>
      <w:r>
        <w:rPr>
          <w:rFonts w:ascii="Times New Roman" w:eastAsia="Times New Roman" w:hAnsi="Times New Roman" w:cs="Times New Roman"/>
          <w:bCs/>
          <w:color w:val="000000"/>
          <w:sz w:val="24"/>
          <w:szCs w:val="24"/>
        </w:rPr>
        <w:t xml:space="preserve"> </w:t>
      </w:r>
      <w:r w:rsidRPr="007279AA">
        <w:rPr>
          <w:rFonts w:ascii="Times New Roman" w:eastAsia="Times New Roman" w:hAnsi="Times New Roman" w:cs="Times New Roman"/>
          <w:bCs/>
          <w:color w:val="000000"/>
          <w:sz w:val="24"/>
          <w:szCs w:val="24"/>
        </w:rPr>
        <w:t>demonstrated that the</w:t>
      </w:r>
      <w:r>
        <w:rPr>
          <w:rFonts w:ascii="Times New Roman" w:eastAsia="Times New Roman" w:hAnsi="Times New Roman" w:cs="Times New Roman"/>
          <w:bCs/>
          <w:color w:val="000000"/>
          <w:sz w:val="24"/>
          <w:szCs w:val="24"/>
        </w:rPr>
        <w:t xml:space="preserve"> </w:t>
      </w:r>
      <w:r w:rsidRPr="007279AA">
        <w:rPr>
          <w:rFonts w:ascii="Times New Roman" w:eastAsia="Times New Roman" w:hAnsi="Times New Roman" w:cs="Times New Roman"/>
          <w:bCs/>
          <w:color w:val="000000"/>
          <w:sz w:val="24"/>
          <w:szCs w:val="24"/>
        </w:rPr>
        <w:t>questionnaire used is valid and reliable, ensuring accurate</w:t>
      </w:r>
      <w:r>
        <w:rPr>
          <w:rFonts w:ascii="Times New Roman" w:eastAsia="Times New Roman" w:hAnsi="Times New Roman" w:cs="Times New Roman"/>
          <w:bCs/>
          <w:color w:val="000000"/>
          <w:sz w:val="24"/>
          <w:szCs w:val="24"/>
        </w:rPr>
        <w:t xml:space="preserve"> </w:t>
      </w:r>
      <w:r w:rsidRPr="007279AA">
        <w:rPr>
          <w:rFonts w:ascii="Times New Roman" w:eastAsia="Times New Roman" w:hAnsi="Times New Roman" w:cs="Times New Roman"/>
          <w:bCs/>
          <w:color w:val="000000"/>
          <w:sz w:val="24"/>
          <w:szCs w:val="24"/>
        </w:rPr>
        <w:t>measurement of the intended</w:t>
      </w:r>
      <w:r>
        <w:rPr>
          <w:rFonts w:ascii="Times New Roman" w:eastAsia="Times New Roman" w:hAnsi="Times New Roman" w:cs="Times New Roman"/>
          <w:bCs/>
          <w:color w:val="000000"/>
          <w:sz w:val="24"/>
          <w:szCs w:val="24"/>
        </w:rPr>
        <w:t xml:space="preserve"> </w:t>
      </w:r>
      <w:r w:rsidRPr="007279AA">
        <w:rPr>
          <w:rFonts w:ascii="Times New Roman" w:eastAsia="Times New Roman" w:hAnsi="Times New Roman" w:cs="Times New Roman"/>
          <w:bCs/>
          <w:color w:val="000000"/>
          <w:sz w:val="24"/>
          <w:szCs w:val="24"/>
        </w:rPr>
        <w:t>concepts. The results for the validity test for Variable X</w:t>
      </w:r>
      <w:r>
        <w:rPr>
          <w:rFonts w:ascii="Times New Roman" w:eastAsia="Times New Roman" w:hAnsi="Times New Roman" w:cs="Times New Roman"/>
          <w:bCs/>
          <w:color w:val="000000"/>
          <w:sz w:val="24"/>
          <w:szCs w:val="24"/>
        </w:rPr>
        <w:t xml:space="preserve"> </w:t>
      </w:r>
      <w:r w:rsidRPr="007279AA">
        <w:rPr>
          <w:rFonts w:ascii="Times New Roman" w:eastAsia="Times New Roman" w:hAnsi="Times New Roman" w:cs="Times New Roman"/>
          <w:bCs/>
          <w:color w:val="000000"/>
          <w:sz w:val="24"/>
          <w:szCs w:val="24"/>
        </w:rPr>
        <w:t>(Social Media Use) and Variable Y</w:t>
      </w:r>
      <w:r>
        <w:rPr>
          <w:rFonts w:ascii="Times New Roman" w:eastAsia="Times New Roman" w:hAnsi="Times New Roman" w:cs="Times New Roman"/>
          <w:bCs/>
          <w:color w:val="000000"/>
          <w:sz w:val="24"/>
          <w:szCs w:val="24"/>
        </w:rPr>
        <w:t xml:space="preserve"> </w:t>
      </w:r>
      <w:r w:rsidRPr="007279AA">
        <w:rPr>
          <w:rFonts w:ascii="Times New Roman" w:eastAsia="Times New Roman" w:hAnsi="Times New Roman" w:cs="Times New Roman"/>
          <w:bCs/>
          <w:color w:val="000000"/>
          <w:sz w:val="24"/>
          <w:szCs w:val="24"/>
        </w:rPr>
        <w:t>(Political Awareness) are presented in Table 1 and</w:t>
      </w:r>
      <w:r>
        <w:rPr>
          <w:rFonts w:ascii="Times New Roman" w:eastAsia="Times New Roman" w:hAnsi="Times New Roman" w:cs="Times New Roman"/>
          <w:bCs/>
          <w:color w:val="000000"/>
          <w:sz w:val="24"/>
          <w:szCs w:val="24"/>
        </w:rPr>
        <w:t xml:space="preserve"> </w:t>
      </w:r>
      <w:r w:rsidRPr="007279AA">
        <w:rPr>
          <w:rFonts w:ascii="Times New Roman" w:eastAsia="Times New Roman" w:hAnsi="Times New Roman" w:cs="Times New Roman"/>
          <w:bCs/>
          <w:color w:val="000000"/>
          <w:sz w:val="24"/>
          <w:szCs w:val="24"/>
        </w:rPr>
        <w:t>Table 2, respectively.</w:t>
      </w:r>
    </w:p>
    <w:p w14:paraId="740B23B6" w14:textId="77777777" w:rsidR="009C1E89" w:rsidRPr="00BF35AD" w:rsidRDefault="009C1E89" w:rsidP="00F872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EE64D95" w14:textId="77777777" w:rsidR="002D2D84" w:rsidRPr="00BF35AD" w:rsidRDefault="002D2D84" w:rsidP="00F872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
    <w:p w14:paraId="5DD5BC61" w14:textId="40817B6E" w:rsidR="002D2D84" w:rsidRDefault="002D2D84" w:rsidP="00F872F0">
      <w:pPr>
        <w:pStyle w:val="BodyText"/>
        <w:ind w:left="139"/>
        <w:jc w:val="center"/>
        <w:rPr>
          <w:b/>
          <w:bCs/>
          <w:sz w:val="22"/>
        </w:rPr>
      </w:pPr>
      <w:r w:rsidRPr="00BF35AD">
        <w:rPr>
          <w:b/>
          <w:bCs/>
          <w:sz w:val="22"/>
        </w:rPr>
        <w:t xml:space="preserve">Table 1. </w:t>
      </w:r>
      <w:r w:rsidR="007279AA" w:rsidRPr="007279AA">
        <w:rPr>
          <w:b/>
          <w:bCs/>
          <w:sz w:val="22"/>
        </w:rPr>
        <w:t>Validity Test Results for Variable X</w:t>
      </w:r>
    </w:p>
    <w:tbl>
      <w:tblPr>
        <w:tblStyle w:val="TableGrid"/>
        <w:tblW w:w="0" w:type="auto"/>
        <w:tblInd w:w="1133" w:type="dxa"/>
        <w:tblLook w:val="04A0" w:firstRow="1" w:lastRow="0" w:firstColumn="1" w:lastColumn="0" w:noHBand="0" w:noVBand="1"/>
      </w:tblPr>
      <w:tblGrid>
        <w:gridCol w:w="1129"/>
        <w:gridCol w:w="1843"/>
        <w:gridCol w:w="1843"/>
        <w:gridCol w:w="1930"/>
      </w:tblGrid>
      <w:tr w:rsidR="007279AA" w:rsidRPr="00685FBD" w14:paraId="38198D64" w14:textId="77777777" w:rsidTr="007279AA">
        <w:tc>
          <w:tcPr>
            <w:tcW w:w="112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0C7AB35" w14:textId="77777777" w:rsidR="007279AA" w:rsidRPr="00685FBD" w:rsidRDefault="007279AA" w:rsidP="003438F1">
            <w:pPr>
              <w:jc w:val="center"/>
              <w:rPr>
                <w:b/>
                <w:sz w:val="24"/>
                <w:szCs w:val="24"/>
              </w:rPr>
            </w:pPr>
            <w:r w:rsidRPr="00685FBD">
              <w:rPr>
                <w:b/>
                <w:sz w:val="24"/>
                <w:szCs w:val="24"/>
              </w:rPr>
              <w:t>Item</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6FFE3E0" w14:textId="77777777" w:rsidR="007279AA" w:rsidRPr="00685FBD" w:rsidRDefault="007279AA" w:rsidP="003438F1">
            <w:pPr>
              <w:jc w:val="center"/>
              <w:rPr>
                <w:b/>
                <w:sz w:val="24"/>
                <w:szCs w:val="24"/>
              </w:rPr>
            </w:pPr>
            <w:r w:rsidRPr="00685FBD">
              <w:rPr>
                <w:b/>
                <w:sz w:val="24"/>
                <w:szCs w:val="24"/>
              </w:rPr>
              <w:t>Nilai R Hitung</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D5D71F" w14:textId="77777777" w:rsidR="007279AA" w:rsidRPr="00685FBD" w:rsidRDefault="007279AA" w:rsidP="003438F1">
            <w:pPr>
              <w:jc w:val="center"/>
              <w:rPr>
                <w:b/>
                <w:sz w:val="24"/>
                <w:szCs w:val="24"/>
              </w:rPr>
            </w:pPr>
            <w:r w:rsidRPr="00685FBD">
              <w:rPr>
                <w:b/>
                <w:sz w:val="24"/>
                <w:szCs w:val="24"/>
              </w:rPr>
              <w:t>Nilai R Tabel</w:t>
            </w:r>
          </w:p>
        </w:tc>
        <w:tc>
          <w:tcPr>
            <w:tcW w:w="193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3AABCCB" w14:textId="77777777" w:rsidR="007279AA" w:rsidRPr="00685FBD" w:rsidRDefault="007279AA" w:rsidP="003438F1">
            <w:pPr>
              <w:jc w:val="center"/>
              <w:rPr>
                <w:b/>
                <w:sz w:val="24"/>
                <w:szCs w:val="24"/>
              </w:rPr>
            </w:pPr>
            <w:r w:rsidRPr="00685FBD">
              <w:rPr>
                <w:b/>
                <w:sz w:val="24"/>
                <w:szCs w:val="24"/>
              </w:rPr>
              <w:t>Keterangan</w:t>
            </w:r>
          </w:p>
        </w:tc>
      </w:tr>
      <w:tr w:rsidR="007279AA" w:rsidRPr="00685FBD" w14:paraId="4787421C" w14:textId="77777777" w:rsidTr="007279AA">
        <w:tc>
          <w:tcPr>
            <w:tcW w:w="1129" w:type="dxa"/>
            <w:tcBorders>
              <w:top w:val="single" w:sz="4" w:space="0" w:color="auto"/>
              <w:left w:val="single" w:sz="4" w:space="0" w:color="auto"/>
              <w:bottom w:val="single" w:sz="4" w:space="0" w:color="auto"/>
              <w:right w:val="single" w:sz="4" w:space="0" w:color="auto"/>
            </w:tcBorders>
            <w:hideMark/>
          </w:tcPr>
          <w:p w14:paraId="47520068" w14:textId="77777777" w:rsidR="007279AA" w:rsidRPr="00685FBD" w:rsidRDefault="007279AA" w:rsidP="003438F1">
            <w:pPr>
              <w:jc w:val="center"/>
              <w:rPr>
                <w:sz w:val="24"/>
                <w:szCs w:val="24"/>
              </w:rPr>
            </w:pPr>
            <w:r w:rsidRPr="00685FBD">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14:paraId="2FE66FC5" w14:textId="77777777" w:rsidR="007279AA" w:rsidRPr="00685FBD" w:rsidRDefault="007279AA" w:rsidP="003438F1">
            <w:pPr>
              <w:jc w:val="center"/>
              <w:rPr>
                <w:sz w:val="24"/>
                <w:szCs w:val="24"/>
              </w:rPr>
            </w:pPr>
            <w:r w:rsidRPr="00685FBD">
              <w:rPr>
                <w:sz w:val="24"/>
                <w:szCs w:val="24"/>
              </w:rPr>
              <w:t>0,667</w:t>
            </w:r>
          </w:p>
        </w:tc>
        <w:tc>
          <w:tcPr>
            <w:tcW w:w="1843" w:type="dxa"/>
            <w:tcBorders>
              <w:top w:val="single" w:sz="4" w:space="0" w:color="auto"/>
              <w:left w:val="single" w:sz="4" w:space="0" w:color="auto"/>
              <w:bottom w:val="single" w:sz="4" w:space="0" w:color="auto"/>
              <w:right w:val="single" w:sz="4" w:space="0" w:color="auto"/>
            </w:tcBorders>
            <w:hideMark/>
          </w:tcPr>
          <w:p w14:paraId="365AB82D" w14:textId="77777777" w:rsidR="007279AA" w:rsidRPr="00685FBD" w:rsidRDefault="007279AA" w:rsidP="003438F1">
            <w:pPr>
              <w:jc w:val="center"/>
              <w:rPr>
                <w:sz w:val="24"/>
                <w:szCs w:val="24"/>
              </w:rPr>
            </w:pPr>
            <w:r w:rsidRPr="00685FBD">
              <w:rPr>
                <w:sz w:val="24"/>
                <w:szCs w:val="24"/>
              </w:rPr>
              <w:t>0,2199</w:t>
            </w:r>
          </w:p>
        </w:tc>
        <w:tc>
          <w:tcPr>
            <w:tcW w:w="1930" w:type="dxa"/>
            <w:tcBorders>
              <w:top w:val="single" w:sz="4" w:space="0" w:color="auto"/>
              <w:left w:val="single" w:sz="4" w:space="0" w:color="auto"/>
              <w:bottom w:val="single" w:sz="4" w:space="0" w:color="auto"/>
              <w:right w:val="single" w:sz="4" w:space="0" w:color="auto"/>
            </w:tcBorders>
            <w:hideMark/>
          </w:tcPr>
          <w:p w14:paraId="5158677F" w14:textId="77777777" w:rsidR="007279AA" w:rsidRPr="00685FBD" w:rsidRDefault="007279AA" w:rsidP="003438F1">
            <w:pPr>
              <w:jc w:val="center"/>
              <w:rPr>
                <w:sz w:val="24"/>
                <w:szCs w:val="24"/>
              </w:rPr>
            </w:pPr>
            <w:r w:rsidRPr="00685FBD">
              <w:rPr>
                <w:sz w:val="24"/>
                <w:szCs w:val="24"/>
              </w:rPr>
              <w:t>Valid</w:t>
            </w:r>
          </w:p>
        </w:tc>
      </w:tr>
      <w:tr w:rsidR="007279AA" w:rsidRPr="00685FBD" w14:paraId="3C25EB04" w14:textId="77777777" w:rsidTr="007279AA">
        <w:tc>
          <w:tcPr>
            <w:tcW w:w="1129" w:type="dxa"/>
            <w:tcBorders>
              <w:top w:val="single" w:sz="4" w:space="0" w:color="auto"/>
              <w:left w:val="single" w:sz="4" w:space="0" w:color="auto"/>
              <w:bottom w:val="single" w:sz="4" w:space="0" w:color="auto"/>
              <w:right w:val="single" w:sz="4" w:space="0" w:color="auto"/>
            </w:tcBorders>
            <w:hideMark/>
          </w:tcPr>
          <w:p w14:paraId="2B00173F" w14:textId="77777777" w:rsidR="007279AA" w:rsidRPr="00685FBD" w:rsidRDefault="007279AA" w:rsidP="003438F1">
            <w:pPr>
              <w:jc w:val="center"/>
              <w:rPr>
                <w:sz w:val="24"/>
                <w:szCs w:val="24"/>
              </w:rPr>
            </w:pPr>
            <w:r w:rsidRPr="00685FBD">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14:paraId="3D889504" w14:textId="77777777" w:rsidR="007279AA" w:rsidRPr="00685FBD" w:rsidRDefault="007279AA" w:rsidP="003438F1">
            <w:pPr>
              <w:jc w:val="center"/>
              <w:rPr>
                <w:sz w:val="24"/>
                <w:szCs w:val="24"/>
              </w:rPr>
            </w:pPr>
            <w:r w:rsidRPr="00685FBD">
              <w:rPr>
                <w:sz w:val="24"/>
                <w:szCs w:val="24"/>
              </w:rPr>
              <w:t>0,563</w:t>
            </w:r>
          </w:p>
        </w:tc>
        <w:tc>
          <w:tcPr>
            <w:tcW w:w="1843" w:type="dxa"/>
            <w:tcBorders>
              <w:top w:val="single" w:sz="4" w:space="0" w:color="auto"/>
              <w:left w:val="single" w:sz="4" w:space="0" w:color="auto"/>
              <w:bottom w:val="single" w:sz="4" w:space="0" w:color="auto"/>
              <w:right w:val="single" w:sz="4" w:space="0" w:color="auto"/>
            </w:tcBorders>
            <w:hideMark/>
          </w:tcPr>
          <w:p w14:paraId="3BC99F15" w14:textId="77777777" w:rsidR="007279AA" w:rsidRPr="00685FBD" w:rsidRDefault="007279AA" w:rsidP="003438F1">
            <w:pPr>
              <w:jc w:val="center"/>
              <w:rPr>
                <w:sz w:val="24"/>
                <w:szCs w:val="24"/>
              </w:rPr>
            </w:pPr>
            <w:r w:rsidRPr="00685FBD">
              <w:rPr>
                <w:sz w:val="24"/>
                <w:szCs w:val="24"/>
              </w:rPr>
              <w:t>0,2199</w:t>
            </w:r>
          </w:p>
        </w:tc>
        <w:tc>
          <w:tcPr>
            <w:tcW w:w="1930" w:type="dxa"/>
            <w:tcBorders>
              <w:top w:val="single" w:sz="4" w:space="0" w:color="auto"/>
              <w:left w:val="single" w:sz="4" w:space="0" w:color="auto"/>
              <w:bottom w:val="single" w:sz="4" w:space="0" w:color="auto"/>
              <w:right w:val="single" w:sz="4" w:space="0" w:color="auto"/>
            </w:tcBorders>
            <w:hideMark/>
          </w:tcPr>
          <w:p w14:paraId="40E8C04C" w14:textId="77777777" w:rsidR="007279AA" w:rsidRPr="00685FBD" w:rsidRDefault="007279AA" w:rsidP="003438F1">
            <w:pPr>
              <w:jc w:val="center"/>
              <w:rPr>
                <w:sz w:val="24"/>
                <w:szCs w:val="24"/>
              </w:rPr>
            </w:pPr>
            <w:r w:rsidRPr="00685FBD">
              <w:rPr>
                <w:sz w:val="24"/>
                <w:szCs w:val="24"/>
              </w:rPr>
              <w:t>Valid</w:t>
            </w:r>
          </w:p>
        </w:tc>
      </w:tr>
      <w:tr w:rsidR="007279AA" w:rsidRPr="00685FBD" w14:paraId="5793813A" w14:textId="77777777" w:rsidTr="007279AA">
        <w:tc>
          <w:tcPr>
            <w:tcW w:w="1129" w:type="dxa"/>
            <w:tcBorders>
              <w:top w:val="single" w:sz="4" w:space="0" w:color="auto"/>
              <w:left w:val="single" w:sz="4" w:space="0" w:color="auto"/>
              <w:bottom w:val="single" w:sz="4" w:space="0" w:color="auto"/>
              <w:right w:val="single" w:sz="4" w:space="0" w:color="auto"/>
            </w:tcBorders>
            <w:hideMark/>
          </w:tcPr>
          <w:p w14:paraId="15B5D644" w14:textId="77777777" w:rsidR="007279AA" w:rsidRPr="00685FBD" w:rsidRDefault="007279AA" w:rsidP="003438F1">
            <w:pPr>
              <w:jc w:val="center"/>
              <w:rPr>
                <w:sz w:val="24"/>
                <w:szCs w:val="24"/>
              </w:rPr>
            </w:pPr>
            <w:r w:rsidRPr="00685FBD">
              <w:rPr>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14:paraId="7BE9B20F" w14:textId="77777777" w:rsidR="007279AA" w:rsidRPr="00685FBD" w:rsidRDefault="007279AA" w:rsidP="003438F1">
            <w:pPr>
              <w:jc w:val="center"/>
              <w:rPr>
                <w:sz w:val="24"/>
                <w:szCs w:val="24"/>
              </w:rPr>
            </w:pPr>
            <w:r w:rsidRPr="00685FBD">
              <w:rPr>
                <w:sz w:val="24"/>
                <w:szCs w:val="24"/>
              </w:rPr>
              <w:t>0,666</w:t>
            </w:r>
          </w:p>
        </w:tc>
        <w:tc>
          <w:tcPr>
            <w:tcW w:w="1843" w:type="dxa"/>
            <w:tcBorders>
              <w:top w:val="single" w:sz="4" w:space="0" w:color="auto"/>
              <w:left w:val="single" w:sz="4" w:space="0" w:color="auto"/>
              <w:bottom w:val="single" w:sz="4" w:space="0" w:color="auto"/>
              <w:right w:val="single" w:sz="4" w:space="0" w:color="auto"/>
            </w:tcBorders>
            <w:hideMark/>
          </w:tcPr>
          <w:p w14:paraId="4F60F4F7" w14:textId="77777777" w:rsidR="007279AA" w:rsidRPr="00685FBD" w:rsidRDefault="007279AA" w:rsidP="003438F1">
            <w:pPr>
              <w:jc w:val="center"/>
              <w:rPr>
                <w:sz w:val="24"/>
                <w:szCs w:val="24"/>
              </w:rPr>
            </w:pPr>
            <w:r w:rsidRPr="00685FBD">
              <w:rPr>
                <w:sz w:val="24"/>
                <w:szCs w:val="24"/>
              </w:rPr>
              <w:t>0,2199</w:t>
            </w:r>
          </w:p>
        </w:tc>
        <w:tc>
          <w:tcPr>
            <w:tcW w:w="1930" w:type="dxa"/>
            <w:tcBorders>
              <w:top w:val="single" w:sz="4" w:space="0" w:color="auto"/>
              <w:left w:val="single" w:sz="4" w:space="0" w:color="auto"/>
              <w:bottom w:val="single" w:sz="4" w:space="0" w:color="auto"/>
              <w:right w:val="single" w:sz="4" w:space="0" w:color="auto"/>
            </w:tcBorders>
            <w:hideMark/>
          </w:tcPr>
          <w:p w14:paraId="55A289F6" w14:textId="77777777" w:rsidR="007279AA" w:rsidRPr="00685FBD" w:rsidRDefault="007279AA" w:rsidP="003438F1">
            <w:pPr>
              <w:jc w:val="center"/>
              <w:rPr>
                <w:sz w:val="24"/>
                <w:szCs w:val="24"/>
              </w:rPr>
            </w:pPr>
            <w:r w:rsidRPr="00685FBD">
              <w:rPr>
                <w:sz w:val="24"/>
                <w:szCs w:val="24"/>
              </w:rPr>
              <w:t>Valid</w:t>
            </w:r>
          </w:p>
        </w:tc>
      </w:tr>
      <w:tr w:rsidR="007279AA" w:rsidRPr="00685FBD" w14:paraId="13E660F5" w14:textId="77777777" w:rsidTr="007279AA">
        <w:tc>
          <w:tcPr>
            <w:tcW w:w="1129" w:type="dxa"/>
            <w:tcBorders>
              <w:top w:val="single" w:sz="4" w:space="0" w:color="auto"/>
              <w:left w:val="single" w:sz="4" w:space="0" w:color="auto"/>
              <w:bottom w:val="single" w:sz="4" w:space="0" w:color="auto"/>
              <w:right w:val="single" w:sz="4" w:space="0" w:color="auto"/>
            </w:tcBorders>
            <w:hideMark/>
          </w:tcPr>
          <w:p w14:paraId="50D16643" w14:textId="77777777" w:rsidR="007279AA" w:rsidRPr="00685FBD" w:rsidRDefault="007279AA" w:rsidP="003438F1">
            <w:pPr>
              <w:jc w:val="center"/>
              <w:rPr>
                <w:sz w:val="24"/>
                <w:szCs w:val="24"/>
              </w:rPr>
            </w:pPr>
            <w:r w:rsidRPr="00685FBD">
              <w:rPr>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14:paraId="0C4CEA2A" w14:textId="77777777" w:rsidR="007279AA" w:rsidRPr="00685FBD" w:rsidRDefault="007279AA" w:rsidP="003438F1">
            <w:pPr>
              <w:jc w:val="center"/>
              <w:rPr>
                <w:sz w:val="24"/>
                <w:szCs w:val="24"/>
              </w:rPr>
            </w:pPr>
            <w:r w:rsidRPr="00685FBD">
              <w:rPr>
                <w:sz w:val="24"/>
                <w:szCs w:val="24"/>
              </w:rPr>
              <w:t>0,662</w:t>
            </w:r>
          </w:p>
        </w:tc>
        <w:tc>
          <w:tcPr>
            <w:tcW w:w="1843" w:type="dxa"/>
            <w:tcBorders>
              <w:top w:val="single" w:sz="4" w:space="0" w:color="auto"/>
              <w:left w:val="single" w:sz="4" w:space="0" w:color="auto"/>
              <w:bottom w:val="single" w:sz="4" w:space="0" w:color="auto"/>
              <w:right w:val="single" w:sz="4" w:space="0" w:color="auto"/>
            </w:tcBorders>
            <w:hideMark/>
          </w:tcPr>
          <w:p w14:paraId="7DC00E38" w14:textId="77777777" w:rsidR="007279AA" w:rsidRPr="00685FBD" w:rsidRDefault="007279AA" w:rsidP="003438F1">
            <w:pPr>
              <w:jc w:val="center"/>
              <w:rPr>
                <w:sz w:val="24"/>
                <w:szCs w:val="24"/>
              </w:rPr>
            </w:pPr>
            <w:r w:rsidRPr="00685FBD">
              <w:rPr>
                <w:sz w:val="24"/>
                <w:szCs w:val="24"/>
              </w:rPr>
              <w:t>0,2199</w:t>
            </w:r>
          </w:p>
        </w:tc>
        <w:tc>
          <w:tcPr>
            <w:tcW w:w="1930" w:type="dxa"/>
            <w:tcBorders>
              <w:top w:val="single" w:sz="4" w:space="0" w:color="auto"/>
              <w:left w:val="single" w:sz="4" w:space="0" w:color="auto"/>
              <w:bottom w:val="single" w:sz="4" w:space="0" w:color="auto"/>
              <w:right w:val="single" w:sz="4" w:space="0" w:color="auto"/>
            </w:tcBorders>
            <w:hideMark/>
          </w:tcPr>
          <w:p w14:paraId="4BEE66B1" w14:textId="77777777" w:rsidR="007279AA" w:rsidRPr="00685FBD" w:rsidRDefault="007279AA" w:rsidP="003438F1">
            <w:pPr>
              <w:jc w:val="center"/>
              <w:rPr>
                <w:sz w:val="24"/>
                <w:szCs w:val="24"/>
              </w:rPr>
            </w:pPr>
            <w:r w:rsidRPr="00685FBD">
              <w:rPr>
                <w:sz w:val="24"/>
                <w:szCs w:val="24"/>
              </w:rPr>
              <w:t>Valid</w:t>
            </w:r>
          </w:p>
        </w:tc>
      </w:tr>
      <w:tr w:rsidR="007279AA" w:rsidRPr="00685FBD" w14:paraId="3CBC5CE0" w14:textId="77777777" w:rsidTr="007279AA">
        <w:tc>
          <w:tcPr>
            <w:tcW w:w="1129" w:type="dxa"/>
            <w:tcBorders>
              <w:top w:val="single" w:sz="4" w:space="0" w:color="auto"/>
              <w:left w:val="single" w:sz="4" w:space="0" w:color="auto"/>
              <w:bottom w:val="single" w:sz="4" w:space="0" w:color="auto"/>
              <w:right w:val="single" w:sz="4" w:space="0" w:color="auto"/>
            </w:tcBorders>
            <w:hideMark/>
          </w:tcPr>
          <w:p w14:paraId="08224384" w14:textId="77777777" w:rsidR="007279AA" w:rsidRPr="00685FBD" w:rsidRDefault="007279AA" w:rsidP="003438F1">
            <w:pPr>
              <w:jc w:val="center"/>
              <w:rPr>
                <w:sz w:val="24"/>
                <w:szCs w:val="24"/>
              </w:rPr>
            </w:pPr>
            <w:r w:rsidRPr="00685FBD">
              <w:rPr>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14:paraId="2584CE62" w14:textId="77777777" w:rsidR="007279AA" w:rsidRPr="00685FBD" w:rsidRDefault="007279AA" w:rsidP="003438F1">
            <w:pPr>
              <w:jc w:val="center"/>
              <w:rPr>
                <w:sz w:val="24"/>
                <w:szCs w:val="24"/>
              </w:rPr>
            </w:pPr>
            <w:r w:rsidRPr="00685FBD">
              <w:rPr>
                <w:sz w:val="24"/>
                <w:szCs w:val="24"/>
              </w:rPr>
              <w:t>0,620</w:t>
            </w:r>
          </w:p>
        </w:tc>
        <w:tc>
          <w:tcPr>
            <w:tcW w:w="1843" w:type="dxa"/>
            <w:tcBorders>
              <w:top w:val="single" w:sz="4" w:space="0" w:color="auto"/>
              <w:left w:val="single" w:sz="4" w:space="0" w:color="auto"/>
              <w:bottom w:val="single" w:sz="4" w:space="0" w:color="auto"/>
              <w:right w:val="single" w:sz="4" w:space="0" w:color="auto"/>
            </w:tcBorders>
            <w:hideMark/>
          </w:tcPr>
          <w:p w14:paraId="72EE5E9D" w14:textId="77777777" w:rsidR="007279AA" w:rsidRPr="00685FBD" w:rsidRDefault="007279AA" w:rsidP="003438F1">
            <w:pPr>
              <w:jc w:val="center"/>
              <w:rPr>
                <w:sz w:val="24"/>
                <w:szCs w:val="24"/>
              </w:rPr>
            </w:pPr>
            <w:r w:rsidRPr="00685FBD">
              <w:rPr>
                <w:sz w:val="24"/>
                <w:szCs w:val="24"/>
              </w:rPr>
              <w:t>0,2199</w:t>
            </w:r>
          </w:p>
        </w:tc>
        <w:tc>
          <w:tcPr>
            <w:tcW w:w="1930" w:type="dxa"/>
            <w:tcBorders>
              <w:top w:val="single" w:sz="4" w:space="0" w:color="auto"/>
              <w:left w:val="single" w:sz="4" w:space="0" w:color="auto"/>
              <w:bottom w:val="single" w:sz="4" w:space="0" w:color="auto"/>
              <w:right w:val="single" w:sz="4" w:space="0" w:color="auto"/>
            </w:tcBorders>
            <w:hideMark/>
          </w:tcPr>
          <w:p w14:paraId="3DB0A525" w14:textId="77777777" w:rsidR="007279AA" w:rsidRPr="00685FBD" w:rsidRDefault="007279AA" w:rsidP="003438F1">
            <w:pPr>
              <w:jc w:val="center"/>
              <w:rPr>
                <w:sz w:val="24"/>
                <w:szCs w:val="24"/>
              </w:rPr>
            </w:pPr>
            <w:r w:rsidRPr="00685FBD">
              <w:rPr>
                <w:sz w:val="24"/>
                <w:szCs w:val="24"/>
              </w:rPr>
              <w:t>Valid</w:t>
            </w:r>
          </w:p>
        </w:tc>
      </w:tr>
      <w:tr w:rsidR="007279AA" w:rsidRPr="00685FBD" w14:paraId="372BB56E" w14:textId="77777777" w:rsidTr="007279AA">
        <w:tc>
          <w:tcPr>
            <w:tcW w:w="1129" w:type="dxa"/>
            <w:tcBorders>
              <w:top w:val="single" w:sz="4" w:space="0" w:color="auto"/>
              <w:left w:val="single" w:sz="4" w:space="0" w:color="auto"/>
              <w:bottom w:val="single" w:sz="4" w:space="0" w:color="auto"/>
              <w:right w:val="single" w:sz="4" w:space="0" w:color="auto"/>
            </w:tcBorders>
            <w:hideMark/>
          </w:tcPr>
          <w:p w14:paraId="2143CE73" w14:textId="77777777" w:rsidR="007279AA" w:rsidRPr="00685FBD" w:rsidRDefault="007279AA" w:rsidP="003438F1">
            <w:pPr>
              <w:jc w:val="center"/>
              <w:rPr>
                <w:sz w:val="24"/>
                <w:szCs w:val="24"/>
              </w:rPr>
            </w:pPr>
            <w:r w:rsidRPr="00685FBD">
              <w:rPr>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14:paraId="4153D9C9" w14:textId="77777777" w:rsidR="007279AA" w:rsidRPr="00685FBD" w:rsidRDefault="007279AA" w:rsidP="003438F1">
            <w:pPr>
              <w:jc w:val="center"/>
              <w:rPr>
                <w:sz w:val="24"/>
                <w:szCs w:val="24"/>
              </w:rPr>
            </w:pPr>
            <w:r w:rsidRPr="00685FBD">
              <w:rPr>
                <w:sz w:val="24"/>
                <w:szCs w:val="24"/>
              </w:rPr>
              <w:t>0,360</w:t>
            </w:r>
          </w:p>
        </w:tc>
        <w:tc>
          <w:tcPr>
            <w:tcW w:w="1843" w:type="dxa"/>
            <w:tcBorders>
              <w:top w:val="single" w:sz="4" w:space="0" w:color="auto"/>
              <w:left w:val="single" w:sz="4" w:space="0" w:color="auto"/>
              <w:bottom w:val="single" w:sz="4" w:space="0" w:color="auto"/>
              <w:right w:val="single" w:sz="4" w:space="0" w:color="auto"/>
            </w:tcBorders>
            <w:hideMark/>
          </w:tcPr>
          <w:p w14:paraId="48D6BCDA" w14:textId="77777777" w:rsidR="007279AA" w:rsidRPr="00685FBD" w:rsidRDefault="007279AA" w:rsidP="003438F1">
            <w:pPr>
              <w:jc w:val="center"/>
              <w:rPr>
                <w:sz w:val="24"/>
                <w:szCs w:val="24"/>
              </w:rPr>
            </w:pPr>
            <w:r w:rsidRPr="00685FBD">
              <w:rPr>
                <w:sz w:val="24"/>
                <w:szCs w:val="24"/>
              </w:rPr>
              <w:t>0,2199</w:t>
            </w:r>
          </w:p>
        </w:tc>
        <w:tc>
          <w:tcPr>
            <w:tcW w:w="1930" w:type="dxa"/>
            <w:tcBorders>
              <w:top w:val="single" w:sz="4" w:space="0" w:color="auto"/>
              <w:left w:val="single" w:sz="4" w:space="0" w:color="auto"/>
              <w:bottom w:val="single" w:sz="4" w:space="0" w:color="auto"/>
              <w:right w:val="single" w:sz="4" w:space="0" w:color="auto"/>
            </w:tcBorders>
            <w:hideMark/>
          </w:tcPr>
          <w:p w14:paraId="7117BFF3" w14:textId="77777777" w:rsidR="007279AA" w:rsidRPr="00685FBD" w:rsidRDefault="007279AA" w:rsidP="003438F1">
            <w:pPr>
              <w:jc w:val="center"/>
              <w:rPr>
                <w:sz w:val="24"/>
                <w:szCs w:val="24"/>
              </w:rPr>
            </w:pPr>
            <w:r w:rsidRPr="00685FBD">
              <w:rPr>
                <w:sz w:val="24"/>
                <w:szCs w:val="24"/>
              </w:rPr>
              <w:t>Valid</w:t>
            </w:r>
          </w:p>
        </w:tc>
      </w:tr>
      <w:tr w:rsidR="007279AA" w:rsidRPr="00685FBD" w14:paraId="45742D98" w14:textId="77777777" w:rsidTr="007279AA">
        <w:tc>
          <w:tcPr>
            <w:tcW w:w="1129" w:type="dxa"/>
            <w:tcBorders>
              <w:top w:val="single" w:sz="4" w:space="0" w:color="auto"/>
              <w:left w:val="single" w:sz="4" w:space="0" w:color="auto"/>
              <w:bottom w:val="single" w:sz="4" w:space="0" w:color="auto"/>
              <w:right w:val="single" w:sz="4" w:space="0" w:color="auto"/>
            </w:tcBorders>
            <w:hideMark/>
          </w:tcPr>
          <w:p w14:paraId="22DC0305" w14:textId="77777777" w:rsidR="007279AA" w:rsidRPr="00685FBD" w:rsidRDefault="007279AA" w:rsidP="003438F1">
            <w:pPr>
              <w:jc w:val="center"/>
              <w:rPr>
                <w:sz w:val="24"/>
                <w:szCs w:val="24"/>
              </w:rPr>
            </w:pPr>
            <w:r w:rsidRPr="00685FBD">
              <w:rPr>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14:paraId="6D6CAA49" w14:textId="77777777" w:rsidR="007279AA" w:rsidRPr="00685FBD" w:rsidRDefault="007279AA" w:rsidP="003438F1">
            <w:pPr>
              <w:jc w:val="center"/>
              <w:rPr>
                <w:sz w:val="24"/>
                <w:szCs w:val="24"/>
              </w:rPr>
            </w:pPr>
            <w:r w:rsidRPr="00685FBD">
              <w:rPr>
                <w:sz w:val="24"/>
                <w:szCs w:val="24"/>
              </w:rPr>
              <w:t>0,632</w:t>
            </w:r>
          </w:p>
        </w:tc>
        <w:tc>
          <w:tcPr>
            <w:tcW w:w="1843" w:type="dxa"/>
            <w:tcBorders>
              <w:top w:val="single" w:sz="4" w:space="0" w:color="auto"/>
              <w:left w:val="single" w:sz="4" w:space="0" w:color="auto"/>
              <w:bottom w:val="single" w:sz="4" w:space="0" w:color="auto"/>
              <w:right w:val="single" w:sz="4" w:space="0" w:color="auto"/>
            </w:tcBorders>
            <w:hideMark/>
          </w:tcPr>
          <w:p w14:paraId="7CCD99B1" w14:textId="77777777" w:rsidR="007279AA" w:rsidRPr="00685FBD" w:rsidRDefault="007279AA" w:rsidP="003438F1">
            <w:pPr>
              <w:jc w:val="center"/>
              <w:rPr>
                <w:sz w:val="24"/>
                <w:szCs w:val="24"/>
              </w:rPr>
            </w:pPr>
            <w:r w:rsidRPr="00685FBD">
              <w:rPr>
                <w:sz w:val="24"/>
                <w:szCs w:val="24"/>
              </w:rPr>
              <w:t>0,2199</w:t>
            </w:r>
          </w:p>
        </w:tc>
        <w:tc>
          <w:tcPr>
            <w:tcW w:w="1930" w:type="dxa"/>
            <w:tcBorders>
              <w:top w:val="single" w:sz="4" w:space="0" w:color="auto"/>
              <w:left w:val="single" w:sz="4" w:space="0" w:color="auto"/>
              <w:bottom w:val="single" w:sz="4" w:space="0" w:color="auto"/>
              <w:right w:val="single" w:sz="4" w:space="0" w:color="auto"/>
            </w:tcBorders>
            <w:hideMark/>
          </w:tcPr>
          <w:p w14:paraId="768E2025" w14:textId="77777777" w:rsidR="007279AA" w:rsidRPr="00685FBD" w:rsidRDefault="007279AA" w:rsidP="003438F1">
            <w:pPr>
              <w:jc w:val="center"/>
              <w:rPr>
                <w:sz w:val="24"/>
                <w:szCs w:val="24"/>
              </w:rPr>
            </w:pPr>
            <w:r w:rsidRPr="00685FBD">
              <w:rPr>
                <w:sz w:val="24"/>
                <w:szCs w:val="24"/>
              </w:rPr>
              <w:t>Valid</w:t>
            </w:r>
          </w:p>
        </w:tc>
      </w:tr>
      <w:tr w:rsidR="007279AA" w:rsidRPr="00685FBD" w14:paraId="6A1F2BD8" w14:textId="77777777" w:rsidTr="007279AA">
        <w:tc>
          <w:tcPr>
            <w:tcW w:w="1129" w:type="dxa"/>
            <w:tcBorders>
              <w:top w:val="single" w:sz="4" w:space="0" w:color="auto"/>
              <w:left w:val="single" w:sz="4" w:space="0" w:color="auto"/>
              <w:bottom w:val="single" w:sz="4" w:space="0" w:color="auto"/>
              <w:right w:val="single" w:sz="4" w:space="0" w:color="auto"/>
            </w:tcBorders>
            <w:hideMark/>
          </w:tcPr>
          <w:p w14:paraId="1505E754" w14:textId="77777777" w:rsidR="007279AA" w:rsidRPr="00685FBD" w:rsidRDefault="007279AA" w:rsidP="003438F1">
            <w:pPr>
              <w:jc w:val="center"/>
              <w:rPr>
                <w:sz w:val="24"/>
                <w:szCs w:val="24"/>
              </w:rPr>
            </w:pPr>
            <w:r w:rsidRPr="00685FBD">
              <w:rPr>
                <w:sz w:val="24"/>
                <w:szCs w:val="24"/>
              </w:rPr>
              <w:t>8</w:t>
            </w:r>
          </w:p>
        </w:tc>
        <w:tc>
          <w:tcPr>
            <w:tcW w:w="1843" w:type="dxa"/>
            <w:tcBorders>
              <w:top w:val="single" w:sz="4" w:space="0" w:color="auto"/>
              <w:left w:val="single" w:sz="4" w:space="0" w:color="auto"/>
              <w:bottom w:val="single" w:sz="4" w:space="0" w:color="auto"/>
              <w:right w:val="single" w:sz="4" w:space="0" w:color="auto"/>
            </w:tcBorders>
            <w:hideMark/>
          </w:tcPr>
          <w:p w14:paraId="1E884374" w14:textId="77777777" w:rsidR="007279AA" w:rsidRPr="00685FBD" w:rsidRDefault="007279AA" w:rsidP="003438F1">
            <w:pPr>
              <w:jc w:val="center"/>
              <w:rPr>
                <w:sz w:val="24"/>
                <w:szCs w:val="24"/>
              </w:rPr>
            </w:pPr>
            <w:r w:rsidRPr="00685FBD">
              <w:rPr>
                <w:sz w:val="24"/>
                <w:szCs w:val="24"/>
              </w:rPr>
              <w:t>0,465</w:t>
            </w:r>
          </w:p>
        </w:tc>
        <w:tc>
          <w:tcPr>
            <w:tcW w:w="1843" w:type="dxa"/>
            <w:tcBorders>
              <w:top w:val="single" w:sz="4" w:space="0" w:color="auto"/>
              <w:left w:val="single" w:sz="4" w:space="0" w:color="auto"/>
              <w:bottom w:val="single" w:sz="4" w:space="0" w:color="auto"/>
              <w:right w:val="single" w:sz="4" w:space="0" w:color="auto"/>
            </w:tcBorders>
            <w:hideMark/>
          </w:tcPr>
          <w:p w14:paraId="6C908CFC" w14:textId="77777777" w:rsidR="007279AA" w:rsidRPr="00685FBD" w:rsidRDefault="007279AA" w:rsidP="003438F1">
            <w:pPr>
              <w:jc w:val="center"/>
              <w:rPr>
                <w:b/>
                <w:sz w:val="24"/>
                <w:szCs w:val="24"/>
              </w:rPr>
            </w:pPr>
            <w:r w:rsidRPr="00685FBD">
              <w:rPr>
                <w:sz w:val="24"/>
                <w:szCs w:val="24"/>
              </w:rPr>
              <w:t>0,2199</w:t>
            </w:r>
          </w:p>
        </w:tc>
        <w:tc>
          <w:tcPr>
            <w:tcW w:w="1930" w:type="dxa"/>
            <w:tcBorders>
              <w:top w:val="single" w:sz="4" w:space="0" w:color="auto"/>
              <w:left w:val="single" w:sz="4" w:space="0" w:color="auto"/>
              <w:bottom w:val="single" w:sz="4" w:space="0" w:color="auto"/>
              <w:right w:val="single" w:sz="4" w:space="0" w:color="auto"/>
            </w:tcBorders>
            <w:hideMark/>
          </w:tcPr>
          <w:p w14:paraId="007D8335" w14:textId="77777777" w:rsidR="007279AA" w:rsidRPr="00685FBD" w:rsidRDefault="007279AA" w:rsidP="003438F1">
            <w:pPr>
              <w:keepNext/>
              <w:jc w:val="center"/>
              <w:rPr>
                <w:sz w:val="24"/>
                <w:szCs w:val="24"/>
              </w:rPr>
            </w:pPr>
            <w:r w:rsidRPr="00685FBD">
              <w:rPr>
                <w:sz w:val="24"/>
                <w:szCs w:val="24"/>
              </w:rPr>
              <w:t>Valid</w:t>
            </w:r>
          </w:p>
        </w:tc>
      </w:tr>
      <w:tr w:rsidR="007279AA" w:rsidRPr="00685FBD" w14:paraId="1519DF7B" w14:textId="77777777" w:rsidTr="007279AA">
        <w:tc>
          <w:tcPr>
            <w:tcW w:w="2972" w:type="dxa"/>
            <w:gridSpan w:val="2"/>
            <w:tcBorders>
              <w:top w:val="single" w:sz="4" w:space="0" w:color="auto"/>
              <w:left w:val="single" w:sz="4" w:space="0" w:color="auto"/>
              <w:bottom w:val="single" w:sz="4" w:space="0" w:color="auto"/>
              <w:right w:val="single" w:sz="4" w:space="0" w:color="auto"/>
            </w:tcBorders>
          </w:tcPr>
          <w:p w14:paraId="48E1E206" w14:textId="77777777" w:rsidR="007279AA" w:rsidRPr="00685FBD" w:rsidRDefault="007279AA" w:rsidP="003438F1">
            <w:pPr>
              <w:jc w:val="center"/>
              <w:rPr>
                <w:sz w:val="24"/>
                <w:szCs w:val="24"/>
              </w:rPr>
            </w:pPr>
            <w:r>
              <w:rPr>
                <w:sz w:val="24"/>
                <w:szCs w:val="24"/>
              </w:rPr>
              <w:t>Sumber</w:t>
            </w:r>
          </w:p>
        </w:tc>
        <w:tc>
          <w:tcPr>
            <w:tcW w:w="3773" w:type="dxa"/>
            <w:gridSpan w:val="2"/>
            <w:tcBorders>
              <w:top w:val="single" w:sz="4" w:space="0" w:color="auto"/>
              <w:left w:val="single" w:sz="4" w:space="0" w:color="auto"/>
              <w:bottom w:val="single" w:sz="4" w:space="0" w:color="auto"/>
              <w:right w:val="single" w:sz="4" w:space="0" w:color="auto"/>
            </w:tcBorders>
          </w:tcPr>
          <w:p w14:paraId="1CA8DC58" w14:textId="77777777" w:rsidR="007279AA" w:rsidRPr="00685FBD" w:rsidRDefault="007279AA" w:rsidP="003438F1">
            <w:pPr>
              <w:keepNext/>
              <w:jc w:val="center"/>
              <w:rPr>
                <w:sz w:val="24"/>
                <w:szCs w:val="24"/>
              </w:rPr>
            </w:pPr>
            <w:r>
              <w:rPr>
                <w:sz w:val="24"/>
                <w:szCs w:val="24"/>
              </w:rPr>
              <w:t>Data Olahan IBM SPSS</w:t>
            </w:r>
          </w:p>
        </w:tc>
      </w:tr>
    </w:tbl>
    <w:p w14:paraId="4268FD3B" w14:textId="77777777" w:rsidR="007279AA" w:rsidRPr="00BF35AD" w:rsidRDefault="007279AA" w:rsidP="00F872F0">
      <w:pPr>
        <w:pStyle w:val="BodyText"/>
        <w:ind w:left="139"/>
        <w:jc w:val="center"/>
        <w:rPr>
          <w:b/>
          <w:bCs/>
          <w:sz w:val="22"/>
        </w:rPr>
      </w:pPr>
    </w:p>
    <w:p w14:paraId="16573282" w14:textId="77777777" w:rsidR="008F6A29" w:rsidRPr="00BF35AD" w:rsidRDefault="008F6A29" w:rsidP="00F872F0">
      <w:pPr>
        <w:pStyle w:val="BodyText"/>
        <w:rPr>
          <w:b/>
          <w:bCs/>
          <w:szCs w:val="18"/>
        </w:rPr>
      </w:pPr>
    </w:p>
    <w:p w14:paraId="7E477D56" w14:textId="72B357E8" w:rsidR="008F6A29" w:rsidRDefault="008F6A29" w:rsidP="00F872F0">
      <w:pPr>
        <w:pStyle w:val="BodyText"/>
        <w:ind w:left="139"/>
        <w:jc w:val="center"/>
        <w:rPr>
          <w:b/>
          <w:bCs/>
          <w:sz w:val="22"/>
        </w:rPr>
      </w:pPr>
      <w:r w:rsidRPr="00BF35AD">
        <w:rPr>
          <w:b/>
          <w:bCs/>
          <w:sz w:val="22"/>
        </w:rPr>
        <w:t xml:space="preserve">Table 2. </w:t>
      </w:r>
      <w:r w:rsidRPr="007279AA">
        <w:rPr>
          <w:b/>
          <w:bCs/>
          <w:sz w:val="22"/>
        </w:rPr>
        <w:t>Scoring Range Pre-test Experimental Class</w:t>
      </w:r>
    </w:p>
    <w:tbl>
      <w:tblPr>
        <w:tblStyle w:val="TableGrid"/>
        <w:tblW w:w="0" w:type="auto"/>
        <w:tblInd w:w="1087" w:type="dxa"/>
        <w:tblLook w:val="04A0" w:firstRow="1" w:lastRow="0" w:firstColumn="1" w:lastColumn="0" w:noHBand="0" w:noVBand="1"/>
      </w:tblPr>
      <w:tblGrid>
        <w:gridCol w:w="1129"/>
        <w:gridCol w:w="1843"/>
        <w:gridCol w:w="1843"/>
        <w:gridCol w:w="1930"/>
      </w:tblGrid>
      <w:tr w:rsidR="007279AA" w:rsidRPr="0086386F" w14:paraId="47170845" w14:textId="77777777" w:rsidTr="003438F1">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EFE2800" w14:textId="77777777" w:rsidR="007279AA" w:rsidRPr="0086386F" w:rsidRDefault="007279AA" w:rsidP="003438F1">
            <w:pPr>
              <w:jc w:val="center"/>
              <w:rPr>
                <w:b/>
                <w:sz w:val="24"/>
                <w:szCs w:val="24"/>
              </w:rPr>
            </w:pPr>
            <w:r w:rsidRPr="0086386F">
              <w:rPr>
                <w:b/>
                <w:sz w:val="24"/>
                <w:szCs w:val="24"/>
              </w:rPr>
              <w:t>Item</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517074" w14:textId="77777777" w:rsidR="007279AA" w:rsidRPr="0086386F" w:rsidRDefault="007279AA" w:rsidP="003438F1">
            <w:pPr>
              <w:jc w:val="center"/>
              <w:rPr>
                <w:b/>
                <w:sz w:val="24"/>
                <w:szCs w:val="24"/>
              </w:rPr>
            </w:pPr>
            <w:r w:rsidRPr="0086386F">
              <w:rPr>
                <w:b/>
                <w:sz w:val="24"/>
                <w:szCs w:val="24"/>
              </w:rPr>
              <w:t>Nilai R Hitung</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A53CDB5" w14:textId="77777777" w:rsidR="007279AA" w:rsidRPr="0086386F" w:rsidRDefault="007279AA" w:rsidP="003438F1">
            <w:pPr>
              <w:jc w:val="center"/>
              <w:rPr>
                <w:b/>
                <w:sz w:val="24"/>
                <w:szCs w:val="24"/>
              </w:rPr>
            </w:pPr>
            <w:r w:rsidRPr="0086386F">
              <w:rPr>
                <w:b/>
                <w:sz w:val="24"/>
                <w:szCs w:val="24"/>
              </w:rPr>
              <w:t>Nilai R Tabel</w:t>
            </w:r>
          </w:p>
        </w:tc>
        <w:tc>
          <w:tcPr>
            <w:tcW w:w="193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C07821A" w14:textId="77777777" w:rsidR="007279AA" w:rsidRPr="0086386F" w:rsidRDefault="007279AA" w:rsidP="003438F1">
            <w:pPr>
              <w:jc w:val="center"/>
              <w:rPr>
                <w:b/>
                <w:sz w:val="24"/>
                <w:szCs w:val="24"/>
              </w:rPr>
            </w:pPr>
            <w:r w:rsidRPr="0086386F">
              <w:rPr>
                <w:b/>
                <w:sz w:val="24"/>
                <w:szCs w:val="24"/>
              </w:rPr>
              <w:t>Keterangan</w:t>
            </w:r>
          </w:p>
        </w:tc>
      </w:tr>
      <w:tr w:rsidR="007279AA" w:rsidRPr="0086386F" w14:paraId="1BD5763F" w14:textId="77777777" w:rsidTr="003438F1">
        <w:tc>
          <w:tcPr>
            <w:tcW w:w="1129" w:type="dxa"/>
            <w:tcBorders>
              <w:top w:val="single" w:sz="4" w:space="0" w:color="auto"/>
              <w:left w:val="single" w:sz="4" w:space="0" w:color="auto"/>
              <w:bottom w:val="single" w:sz="4" w:space="0" w:color="auto"/>
              <w:right w:val="single" w:sz="4" w:space="0" w:color="auto"/>
            </w:tcBorders>
            <w:vAlign w:val="center"/>
            <w:hideMark/>
          </w:tcPr>
          <w:p w14:paraId="59A51D66" w14:textId="77777777" w:rsidR="007279AA" w:rsidRPr="0086386F" w:rsidRDefault="007279AA" w:rsidP="003438F1">
            <w:pPr>
              <w:jc w:val="center"/>
              <w:rPr>
                <w:sz w:val="24"/>
                <w:szCs w:val="24"/>
              </w:rPr>
            </w:pPr>
            <w:r w:rsidRPr="0086386F">
              <w:rPr>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65C632" w14:textId="77777777" w:rsidR="007279AA" w:rsidRPr="0086386F" w:rsidRDefault="007279AA" w:rsidP="003438F1">
            <w:pPr>
              <w:jc w:val="center"/>
              <w:rPr>
                <w:sz w:val="24"/>
                <w:szCs w:val="24"/>
              </w:rPr>
            </w:pPr>
            <w:r w:rsidRPr="0086386F">
              <w:rPr>
                <w:sz w:val="24"/>
                <w:szCs w:val="24"/>
              </w:rPr>
              <w:t>0,842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713479" w14:textId="77777777" w:rsidR="007279AA" w:rsidRPr="0086386F" w:rsidRDefault="007279AA" w:rsidP="003438F1">
            <w:pPr>
              <w:jc w:val="center"/>
              <w:rPr>
                <w:sz w:val="24"/>
                <w:szCs w:val="24"/>
              </w:rPr>
            </w:pPr>
            <w:r w:rsidRPr="0086386F">
              <w:rPr>
                <w:sz w:val="24"/>
                <w:szCs w:val="24"/>
              </w:rPr>
              <w:t>0,2199</w:t>
            </w:r>
          </w:p>
        </w:tc>
        <w:tc>
          <w:tcPr>
            <w:tcW w:w="1930" w:type="dxa"/>
            <w:tcBorders>
              <w:top w:val="single" w:sz="4" w:space="0" w:color="auto"/>
              <w:left w:val="single" w:sz="4" w:space="0" w:color="auto"/>
              <w:bottom w:val="single" w:sz="4" w:space="0" w:color="auto"/>
              <w:right w:val="single" w:sz="4" w:space="0" w:color="auto"/>
            </w:tcBorders>
            <w:vAlign w:val="center"/>
            <w:hideMark/>
          </w:tcPr>
          <w:p w14:paraId="3EF6C44C" w14:textId="77777777" w:rsidR="007279AA" w:rsidRPr="0086386F" w:rsidRDefault="007279AA" w:rsidP="003438F1">
            <w:pPr>
              <w:jc w:val="center"/>
              <w:rPr>
                <w:sz w:val="24"/>
                <w:szCs w:val="24"/>
              </w:rPr>
            </w:pPr>
            <w:r w:rsidRPr="0086386F">
              <w:rPr>
                <w:sz w:val="24"/>
                <w:szCs w:val="24"/>
              </w:rPr>
              <w:t>Valid</w:t>
            </w:r>
          </w:p>
        </w:tc>
      </w:tr>
      <w:tr w:rsidR="007279AA" w:rsidRPr="0086386F" w14:paraId="4A012A7B" w14:textId="77777777" w:rsidTr="003438F1">
        <w:tc>
          <w:tcPr>
            <w:tcW w:w="1129" w:type="dxa"/>
            <w:tcBorders>
              <w:top w:val="single" w:sz="4" w:space="0" w:color="auto"/>
              <w:left w:val="single" w:sz="4" w:space="0" w:color="auto"/>
              <w:bottom w:val="single" w:sz="4" w:space="0" w:color="auto"/>
              <w:right w:val="single" w:sz="4" w:space="0" w:color="auto"/>
            </w:tcBorders>
            <w:vAlign w:val="center"/>
            <w:hideMark/>
          </w:tcPr>
          <w:p w14:paraId="6726122C" w14:textId="77777777" w:rsidR="007279AA" w:rsidRPr="0086386F" w:rsidRDefault="007279AA" w:rsidP="003438F1">
            <w:pPr>
              <w:jc w:val="center"/>
              <w:rPr>
                <w:sz w:val="24"/>
                <w:szCs w:val="24"/>
              </w:rPr>
            </w:pPr>
            <w:r w:rsidRPr="0086386F">
              <w:rPr>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94002B" w14:textId="77777777" w:rsidR="007279AA" w:rsidRPr="0086386F" w:rsidRDefault="007279AA" w:rsidP="003438F1">
            <w:pPr>
              <w:jc w:val="center"/>
              <w:rPr>
                <w:sz w:val="24"/>
                <w:szCs w:val="24"/>
              </w:rPr>
            </w:pPr>
            <w:r w:rsidRPr="0086386F">
              <w:rPr>
                <w:sz w:val="24"/>
                <w:szCs w:val="24"/>
              </w:rPr>
              <w:t>0,803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D757D2" w14:textId="77777777" w:rsidR="007279AA" w:rsidRPr="0086386F" w:rsidRDefault="007279AA" w:rsidP="003438F1">
            <w:pPr>
              <w:jc w:val="center"/>
              <w:rPr>
                <w:sz w:val="24"/>
                <w:szCs w:val="24"/>
              </w:rPr>
            </w:pPr>
            <w:r w:rsidRPr="0086386F">
              <w:rPr>
                <w:sz w:val="24"/>
                <w:szCs w:val="24"/>
              </w:rPr>
              <w:t>0,2199</w:t>
            </w:r>
          </w:p>
        </w:tc>
        <w:tc>
          <w:tcPr>
            <w:tcW w:w="1930" w:type="dxa"/>
            <w:tcBorders>
              <w:top w:val="single" w:sz="4" w:space="0" w:color="auto"/>
              <w:left w:val="single" w:sz="4" w:space="0" w:color="auto"/>
              <w:bottom w:val="single" w:sz="4" w:space="0" w:color="auto"/>
              <w:right w:val="single" w:sz="4" w:space="0" w:color="auto"/>
            </w:tcBorders>
            <w:vAlign w:val="center"/>
            <w:hideMark/>
          </w:tcPr>
          <w:p w14:paraId="12510A34" w14:textId="77777777" w:rsidR="007279AA" w:rsidRPr="0086386F" w:rsidRDefault="007279AA" w:rsidP="003438F1">
            <w:pPr>
              <w:jc w:val="center"/>
              <w:rPr>
                <w:sz w:val="24"/>
                <w:szCs w:val="24"/>
              </w:rPr>
            </w:pPr>
            <w:r w:rsidRPr="0086386F">
              <w:rPr>
                <w:sz w:val="24"/>
                <w:szCs w:val="24"/>
              </w:rPr>
              <w:t>Valid</w:t>
            </w:r>
          </w:p>
        </w:tc>
      </w:tr>
      <w:tr w:rsidR="007279AA" w:rsidRPr="0086386F" w14:paraId="3FFD3C8C" w14:textId="77777777" w:rsidTr="003438F1">
        <w:tc>
          <w:tcPr>
            <w:tcW w:w="1129" w:type="dxa"/>
            <w:tcBorders>
              <w:top w:val="single" w:sz="4" w:space="0" w:color="auto"/>
              <w:left w:val="single" w:sz="4" w:space="0" w:color="auto"/>
              <w:bottom w:val="single" w:sz="4" w:space="0" w:color="auto"/>
              <w:right w:val="single" w:sz="4" w:space="0" w:color="auto"/>
            </w:tcBorders>
            <w:vAlign w:val="center"/>
            <w:hideMark/>
          </w:tcPr>
          <w:p w14:paraId="29C7965D" w14:textId="77777777" w:rsidR="007279AA" w:rsidRPr="0086386F" w:rsidRDefault="007279AA" w:rsidP="003438F1">
            <w:pPr>
              <w:jc w:val="center"/>
              <w:rPr>
                <w:sz w:val="24"/>
                <w:szCs w:val="24"/>
              </w:rPr>
            </w:pPr>
            <w:r w:rsidRPr="0086386F">
              <w:rPr>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E033EA" w14:textId="77777777" w:rsidR="007279AA" w:rsidRPr="0086386F" w:rsidRDefault="007279AA" w:rsidP="003438F1">
            <w:pPr>
              <w:jc w:val="center"/>
              <w:rPr>
                <w:sz w:val="24"/>
                <w:szCs w:val="24"/>
              </w:rPr>
            </w:pPr>
            <w:r w:rsidRPr="0086386F">
              <w:rPr>
                <w:sz w:val="24"/>
                <w:szCs w:val="24"/>
              </w:rPr>
              <w:t>0,773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3498CE" w14:textId="77777777" w:rsidR="007279AA" w:rsidRPr="0086386F" w:rsidRDefault="007279AA" w:rsidP="003438F1">
            <w:pPr>
              <w:jc w:val="center"/>
              <w:rPr>
                <w:sz w:val="24"/>
                <w:szCs w:val="24"/>
              </w:rPr>
            </w:pPr>
            <w:r w:rsidRPr="0086386F">
              <w:rPr>
                <w:sz w:val="24"/>
                <w:szCs w:val="24"/>
              </w:rPr>
              <w:t>0,2199</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8D72042" w14:textId="77777777" w:rsidR="007279AA" w:rsidRPr="0086386F" w:rsidRDefault="007279AA" w:rsidP="003438F1">
            <w:pPr>
              <w:jc w:val="center"/>
              <w:rPr>
                <w:sz w:val="24"/>
                <w:szCs w:val="24"/>
              </w:rPr>
            </w:pPr>
            <w:r w:rsidRPr="0086386F">
              <w:rPr>
                <w:sz w:val="24"/>
                <w:szCs w:val="24"/>
              </w:rPr>
              <w:t>Valid</w:t>
            </w:r>
          </w:p>
        </w:tc>
      </w:tr>
      <w:tr w:rsidR="007279AA" w:rsidRPr="0086386F" w14:paraId="5DCC8ADE" w14:textId="77777777" w:rsidTr="003438F1">
        <w:tc>
          <w:tcPr>
            <w:tcW w:w="1129" w:type="dxa"/>
            <w:tcBorders>
              <w:top w:val="single" w:sz="4" w:space="0" w:color="auto"/>
              <w:left w:val="single" w:sz="4" w:space="0" w:color="auto"/>
              <w:bottom w:val="single" w:sz="4" w:space="0" w:color="auto"/>
              <w:right w:val="single" w:sz="4" w:space="0" w:color="auto"/>
            </w:tcBorders>
            <w:vAlign w:val="center"/>
            <w:hideMark/>
          </w:tcPr>
          <w:p w14:paraId="7108A604" w14:textId="77777777" w:rsidR="007279AA" w:rsidRPr="0086386F" w:rsidRDefault="007279AA" w:rsidP="003438F1">
            <w:pPr>
              <w:jc w:val="center"/>
              <w:rPr>
                <w:sz w:val="24"/>
                <w:szCs w:val="24"/>
              </w:rPr>
            </w:pPr>
            <w:r w:rsidRPr="0086386F">
              <w:rPr>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D5DB84" w14:textId="77777777" w:rsidR="007279AA" w:rsidRPr="0086386F" w:rsidRDefault="007279AA" w:rsidP="003438F1">
            <w:pPr>
              <w:jc w:val="center"/>
              <w:rPr>
                <w:sz w:val="24"/>
                <w:szCs w:val="24"/>
              </w:rPr>
            </w:pPr>
            <w:r w:rsidRPr="0086386F">
              <w:rPr>
                <w:sz w:val="24"/>
                <w:szCs w:val="24"/>
              </w:rPr>
              <w:t>0,762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533EBA" w14:textId="77777777" w:rsidR="007279AA" w:rsidRPr="0086386F" w:rsidRDefault="007279AA" w:rsidP="003438F1">
            <w:pPr>
              <w:jc w:val="center"/>
              <w:rPr>
                <w:sz w:val="24"/>
                <w:szCs w:val="24"/>
              </w:rPr>
            </w:pPr>
            <w:r w:rsidRPr="0086386F">
              <w:rPr>
                <w:sz w:val="24"/>
                <w:szCs w:val="24"/>
              </w:rPr>
              <w:t>0,2199</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A9A5571" w14:textId="77777777" w:rsidR="007279AA" w:rsidRPr="0086386F" w:rsidRDefault="007279AA" w:rsidP="003438F1">
            <w:pPr>
              <w:jc w:val="center"/>
              <w:rPr>
                <w:sz w:val="24"/>
                <w:szCs w:val="24"/>
              </w:rPr>
            </w:pPr>
            <w:r w:rsidRPr="0086386F">
              <w:rPr>
                <w:sz w:val="24"/>
                <w:szCs w:val="24"/>
              </w:rPr>
              <w:t>Valid</w:t>
            </w:r>
          </w:p>
        </w:tc>
      </w:tr>
      <w:tr w:rsidR="007279AA" w:rsidRPr="0086386F" w14:paraId="483639A2" w14:textId="77777777" w:rsidTr="003438F1">
        <w:tc>
          <w:tcPr>
            <w:tcW w:w="1129" w:type="dxa"/>
            <w:tcBorders>
              <w:top w:val="single" w:sz="4" w:space="0" w:color="auto"/>
              <w:left w:val="single" w:sz="4" w:space="0" w:color="auto"/>
              <w:bottom w:val="single" w:sz="4" w:space="0" w:color="auto"/>
              <w:right w:val="single" w:sz="4" w:space="0" w:color="auto"/>
            </w:tcBorders>
            <w:vAlign w:val="center"/>
            <w:hideMark/>
          </w:tcPr>
          <w:p w14:paraId="0AF8570B" w14:textId="77777777" w:rsidR="007279AA" w:rsidRPr="0086386F" w:rsidRDefault="007279AA" w:rsidP="003438F1">
            <w:pPr>
              <w:jc w:val="center"/>
              <w:rPr>
                <w:sz w:val="24"/>
                <w:szCs w:val="24"/>
              </w:rPr>
            </w:pPr>
            <w:r w:rsidRPr="0086386F">
              <w:rPr>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300627" w14:textId="77777777" w:rsidR="007279AA" w:rsidRPr="0086386F" w:rsidRDefault="007279AA" w:rsidP="003438F1">
            <w:pPr>
              <w:jc w:val="center"/>
              <w:rPr>
                <w:sz w:val="24"/>
                <w:szCs w:val="24"/>
              </w:rPr>
            </w:pPr>
            <w:r w:rsidRPr="0086386F">
              <w:rPr>
                <w:sz w:val="24"/>
                <w:szCs w:val="24"/>
              </w:rPr>
              <w:t>0,666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68F91B" w14:textId="77777777" w:rsidR="007279AA" w:rsidRPr="0086386F" w:rsidRDefault="007279AA" w:rsidP="003438F1">
            <w:pPr>
              <w:jc w:val="center"/>
              <w:rPr>
                <w:sz w:val="24"/>
                <w:szCs w:val="24"/>
              </w:rPr>
            </w:pPr>
            <w:r w:rsidRPr="0086386F">
              <w:rPr>
                <w:sz w:val="24"/>
                <w:szCs w:val="24"/>
              </w:rPr>
              <w:t>0,2199</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3297339" w14:textId="77777777" w:rsidR="007279AA" w:rsidRPr="0086386F" w:rsidRDefault="007279AA" w:rsidP="003438F1">
            <w:pPr>
              <w:jc w:val="center"/>
              <w:rPr>
                <w:sz w:val="24"/>
                <w:szCs w:val="24"/>
              </w:rPr>
            </w:pPr>
            <w:r w:rsidRPr="0086386F">
              <w:rPr>
                <w:sz w:val="24"/>
                <w:szCs w:val="24"/>
              </w:rPr>
              <w:t>Valid</w:t>
            </w:r>
          </w:p>
        </w:tc>
      </w:tr>
      <w:tr w:rsidR="007279AA" w:rsidRPr="0086386F" w14:paraId="4FBE3819" w14:textId="77777777" w:rsidTr="003438F1">
        <w:tc>
          <w:tcPr>
            <w:tcW w:w="1129" w:type="dxa"/>
            <w:tcBorders>
              <w:top w:val="single" w:sz="4" w:space="0" w:color="auto"/>
              <w:left w:val="single" w:sz="4" w:space="0" w:color="auto"/>
              <w:bottom w:val="single" w:sz="4" w:space="0" w:color="auto"/>
              <w:right w:val="single" w:sz="4" w:space="0" w:color="auto"/>
            </w:tcBorders>
            <w:vAlign w:val="center"/>
            <w:hideMark/>
          </w:tcPr>
          <w:p w14:paraId="634DD337" w14:textId="77777777" w:rsidR="007279AA" w:rsidRPr="0086386F" w:rsidRDefault="007279AA" w:rsidP="003438F1">
            <w:pPr>
              <w:jc w:val="center"/>
              <w:rPr>
                <w:sz w:val="24"/>
                <w:szCs w:val="24"/>
              </w:rPr>
            </w:pPr>
            <w:r w:rsidRPr="0086386F">
              <w:rPr>
                <w:sz w:val="24"/>
                <w:szCs w:val="24"/>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ACDD3E" w14:textId="77777777" w:rsidR="007279AA" w:rsidRPr="0086386F" w:rsidRDefault="007279AA" w:rsidP="003438F1">
            <w:pPr>
              <w:jc w:val="center"/>
              <w:rPr>
                <w:sz w:val="24"/>
                <w:szCs w:val="24"/>
              </w:rPr>
            </w:pPr>
            <w:r w:rsidRPr="0086386F">
              <w:rPr>
                <w:sz w:val="24"/>
                <w:szCs w:val="24"/>
              </w:rPr>
              <w:t>0,655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B05B74" w14:textId="77777777" w:rsidR="007279AA" w:rsidRPr="0086386F" w:rsidRDefault="007279AA" w:rsidP="003438F1">
            <w:pPr>
              <w:jc w:val="center"/>
              <w:rPr>
                <w:sz w:val="24"/>
                <w:szCs w:val="24"/>
              </w:rPr>
            </w:pPr>
            <w:r w:rsidRPr="0086386F">
              <w:rPr>
                <w:sz w:val="24"/>
                <w:szCs w:val="24"/>
              </w:rPr>
              <w:t>0,2199</w:t>
            </w:r>
          </w:p>
        </w:tc>
        <w:tc>
          <w:tcPr>
            <w:tcW w:w="1930" w:type="dxa"/>
            <w:tcBorders>
              <w:top w:val="single" w:sz="4" w:space="0" w:color="auto"/>
              <w:left w:val="single" w:sz="4" w:space="0" w:color="auto"/>
              <w:bottom w:val="single" w:sz="4" w:space="0" w:color="auto"/>
              <w:right w:val="single" w:sz="4" w:space="0" w:color="auto"/>
            </w:tcBorders>
            <w:vAlign w:val="center"/>
            <w:hideMark/>
          </w:tcPr>
          <w:p w14:paraId="15B1595E" w14:textId="77777777" w:rsidR="007279AA" w:rsidRPr="0086386F" w:rsidRDefault="007279AA" w:rsidP="003438F1">
            <w:pPr>
              <w:keepNext/>
              <w:jc w:val="center"/>
              <w:rPr>
                <w:sz w:val="24"/>
                <w:szCs w:val="24"/>
              </w:rPr>
            </w:pPr>
            <w:r w:rsidRPr="0086386F">
              <w:rPr>
                <w:sz w:val="24"/>
                <w:szCs w:val="24"/>
              </w:rPr>
              <w:t>Valid</w:t>
            </w:r>
          </w:p>
        </w:tc>
      </w:tr>
      <w:tr w:rsidR="007279AA" w:rsidRPr="0086386F" w14:paraId="0C0B59AB" w14:textId="77777777" w:rsidTr="003438F1">
        <w:tc>
          <w:tcPr>
            <w:tcW w:w="2972" w:type="dxa"/>
            <w:gridSpan w:val="2"/>
            <w:tcBorders>
              <w:top w:val="single" w:sz="4" w:space="0" w:color="auto"/>
              <w:left w:val="single" w:sz="4" w:space="0" w:color="auto"/>
              <w:bottom w:val="single" w:sz="4" w:space="0" w:color="auto"/>
              <w:right w:val="single" w:sz="4" w:space="0" w:color="auto"/>
            </w:tcBorders>
            <w:vAlign w:val="center"/>
          </w:tcPr>
          <w:p w14:paraId="4F7B05D3" w14:textId="77777777" w:rsidR="007279AA" w:rsidRPr="0086386F" w:rsidRDefault="007279AA" w:rsidP="003438F1">
            <w:pPr>
              <w:jc w:val="center"/>
              <w:rPr>
                <w:sz w:val="24"/>
                <w:szCs w:val="24"/>
              </w:rPr>
            </w:pPr>
            <w:r>
              <w:rPr>
                <w:sz w:val="24"/>
                <w:szCs w:val="24"/>
              </w:rPr>
              <w:t>Sumber</w:t>
            </w:r>
          </w:p>
        </w:tc>
        <w:tc>
          <w:tcPr>
            <w:tcW w:w="3773" w:type="dxa"/>
            <w:gridSpan w:val="2"/>
            <w:tcBorders>
              <w:top w:val="single" w:sz="4" w:space="0" w:color="auto"/>
              <w:left w:val="single" w:sz="4" w:space="0" w:color="auto"/>
              <w:bottom w:val="single" w:sz="4" w:space="0" w:color="auto"/>
              <w:right w:val="single" w:sz="4" w:space="0" w:color="auto"/>
            </w:tcBorders>
            <w:vAlign w:val="center"/>
          </w:tcPr>
          <w:p w14:paraId="3D9B5B53" w14:textId="77777777" w:rsidR="007279AA" w:rsidRPr="0086386F" w:rsidRDefault="007279AA" w:rsidP="003438F1">
            <w:pPr>
              <w:keepNext/>
              <w:jc w:val="center"/>
              <w:rPr>
                <w:sz w:val="24"/>
                <w:szCs w:val="24"/>
              </w:rPr>
            </w:pPr>
            <w:r>
              <w:rPr>
                <w:sz w:val="24"/>
                <w:szCs w:val="24"/>
              </w:rPr>
              <w:t>Data Olahan IBM SPSS</w:t>
            </w:r>
          </w:p>
        </w:tc>
      </w:tr>
    </w:tbl>
    <w:p w14:paraId="30860272" w14:textId="6EE54BF6" w:rsid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279AA">
        <w:rPr>
          <w:rFonts w:ascii="Times New Roman" w:eastAsia="Times New Roman" w:hAnsi="Times New Roman" w:cs="Times New Roman"/>
          <w:b/>
          <w:color w:val="000000"/>
          <w:sz w:val="24"/>
          <w:szCs w:val="24"/>
        </w:rPr>
        <w:t>Reliability Test Results</w:t>
      </w:r>
    </w:p>
    <w:p w14:paraId="256F7E52" w14:textId="7D249CCD" w:rsidR="00626C79"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The reliability test results for Variable X and Variable Y</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are presented in Table 3 and Table 4, respectively, confirming the consistency of the</w:t>
      </w:r>
      <w:r>
        <w:rPr>
          <w:rFonts w:ascii="Times New Roman" w:eastAsia="Times New Roman" w:hAnsi="Times New Roman" w:cs="Times New Roman"/>
          <w:color w:val="000000"/>
          <w:sz w:val="24"/>
          <w:szCs w:val="24"/>
        </w:rPr>
        <w:t xml:space="preserve"> </w:t>
      </w:r>
      <w:r w:rsidRPr="007279AA">
        <w:rPr>
          <w:rFonts w:ascii="Times New Roman" w:eastAsia="Times New Roman" w:hAnsi="Times New Roman" w:cs="Times New Roman"/>
          <w:color w:val="000000"/>
          <w:sz w:val="24"/>
          <w:szCs w:val="24"/>
        </w:rPr>
        <w:t>measurement instrument</w:t>
      </w:r>
      <w:r w:rsidRPr="007279AA">
        <w:rPr>
          <w:rFonts w:ascii="Times New Roman" w:eastAsia="Times New Roman" w:hAnsi="Times New Roman" w:cs="Times New Roman"/>
          <w:b/>
          <w:color w:val="000000"/>
          <w:sz w:val="24"/>
          <w:szCs w:val="24"/>
        </w:rPr>
        <w:t>.</w:t>
      </w:r>
    </w:p>
    <w:p w14:paraId="402B6AE9" w14:textId="5BDDAB50" w:rsidR="00626C79" w:rsidRDefault="00626C79" w:rsidP="00F872F0">
      <w:pPr>
        <w:pStyle w:val="BodyText"/>
        <w:ind w:firstLine="139"/>
        <w:jc w:val="center"/>
        <w:rPr>
          <w:b/>
          <w:bCs/>
          <w:sz w:val="22"/>
        </w:rPr>
      </w:pPr>
      <w:r w:rsidRPr="00BF35AD">
        <w:rPr>
          <w:b/>
          <w:bCs/>
          <w:sz w:val="22"/>
        </w:rPr>
        <w:t xml:space="preserve">Table </w:t>
      </w:r>
      <w:r w:rsidR="007279AA">
        <w:rPr>
          <w:b/>
          <w:bCs/>
          <w:sz w:val="22"/>
          <w:lang w:val="en-US"/>
        </w:rPr>
        <w:t>3</w:t>
      </w:r>
      <w:r w:rsidRPr="00BF35AD">
        <w:rPr>
          <w:b/>
          <w:bCs/>
          <w:sz w:val="22"/>
        </w:rPr>
        <w:t xml:space="preserve">. </w:t>
      </w:r>
      <w:r w:rsidR="007279AA" w:rsidRPr="007279AA">
        <w:rPr>
          <w:b/>
          <w:bCs/>
          <w:sz w:val="22"/>
        </w:rPr>
        <w:t>Reliability Test Results for Variable X</w:t>
      </w:r>
    </w:p>
    <w:tbl>
      <w:tblPr>
        <w:tblW w:w="3242" w:type="dxa"/>
        <w:tblInd w:w="2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20"/>
        <w:gridCol w:w="1422"/>
      </w:tblGrid>
      <w:tr w:rsidR="007279AA" w14:paraId="0A3B84EB" w14:textId="77777777" w:rsidTr="003438F1">
        <w:trPr>
          <w:cantSplit/>
          <w:trHeight w:val="412"/>
        </w:trPr>
        <w:tc>
          <w:tcPr>
            <w:tcW w:w="3242" w:type="dxa"/>
            <w:gridSpan w:val="2"/>
            <w:tcBorders>
              <w:top w:val="nil"/>
              <w:left w:val="nil"/>
              <w:bottom w:val="nil"/>
              <w:right w:val="nil"/>
            </w:tcBorders>
            <w:shd w:val="clear" w:color="auto" w:fill="FFFFFF"/>
            <w:vAlign w:val="center"/>
            <w:hideMark/>
          </w:tcPr>
          <w:p w14:paraId="0481FFB5" w14:textId="77777777" w:rsidR="007279AA" w:rsidRDefault="007279AA" w:rsidP="003438F1">
            <w:pPr>
              <w:adjustRightInd w:val="0"/>
              <w:spacing w:line="320" w:lineRule="atLeast"/>
              <w:ind w:left="60" w:right="60"/>
              <w:jc w:val="center"/>
              <w:rPr>
                <w:rFonts w:ascii="Arial" w:hAnsi="Arial" w:cs="Arial"/>
                <w:color w:val="010205"/>
              </w:rPr>
            </w:pPr>
            <w:r>
              <w:rPr>
                <w:rFonts w:ascii="Arial" w:hAnsi="Arial" w:cs="Arial"/>
                <w:b/>
                <w:bCs/>
                <w:color w:val="010205"/>
              </w:rPr>
              <w:t>Reliability Statistics</w:t>
            </w:r>
          </w:p>
        </w:tc>
      </w:tr>
      <w:tr w:rsidR="007279AA" w14:paraId="3AC30A7F" w14:textId="77777777" w:rsidTr="003438F1">
        <w:trPr>
          <w:cantSplit/>
          <w:trHeight w:val="845"/>
        </w:trPr>
        <w:tc>
          <w:tcPr>
            <w:tcW w:w="1820" w:type="dxa"/>
            <w:tcBorders>
              <w:top w:val="nil"/>
              <w:left w:val="nil"/>
              <w:bottom w:val="single" w:sz="8" w:space="0" w:color="152935"/>
              <w:right w:val="single" w:sz="8" w:space="0" w:color="E0E0E0"/>
            </w:tcBorders>
            <w:shd w:val="clear" w:color="auto" w:fill="FFFFFF"/>
            <w:vAlign w:val="bottom"/>
            <w:hideMark/>
          </w:tcPr>
          <w:p w14:paraId="2866EDC2"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Cronbach's Alpha</w:t>
            </w:r>
          </w:p>
        </w:tc>
        <w:tc>
          <w:tcPr>
            <w:tcW w:w="1422" w:type="dxa"/>
            <w:tcBorders>
              <w:top w:val="nil"/>
              <w:left w:val="single" w:sz="8" w:space="0" w:color="E0E0E0"/>
              <w:bottom w:val="single" w:sz="8" w:space="0" w:color="152935"/>
              <w:right w:val="nil"/>
            </w:tcBorders>
            <w:shd w:val="clear" w:color="auto" w:fill="FFFFFF"/>
            <w:vAlign w:val="bottom"/>
            <w:hideMark/>
          </w:tcPr>
          <w:p w14:paraId="0FBC02C5"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N of Items</w:t>
            </w:r>
          </w:p>
        </w:tc>
      </w:tr>
      <w:tr w:rsidR="007279AA" w:rsidRPr="00991E93" w14:paraId="283BA248" w14:textId="77777777" w:rsidTr="003438F1">
        <w:trPr>
          <w:cantSplit/>
          <w:trHeight w:val="432"/>
        </w:trPr>
        <w:tc>
          <w:tcPr>
            <w:tcW w:w="1820" w:type="dxa"/>
            <w:tcBorders>
              <w:top w:val="single" w:sz="8" w:space="0" w:color="152935"/>
              <w:left w:val="nil"/>
              <w:bottom w:val="single" w:sz="8" w:space="0" w:color="152935"/>
              <w:right w:val="single" w:sz="8" w:space="0" w:color="E0E0E0"/>
            </w:tcBorders>
            <w:shd w:val="clear" w:color="auto" w:fill="FFFFFF"/>
            <w:hideMark/>
          </w:tcPr>
          <w:p w14:paraId="67767630" w14:textId="77777777" w:rsidR="007279AA" w:rsidRPr="00991E93" w:rsidRDefault="007279AA" w:rsidP="003438F1">
            <w:pPr>
              <w:adjustRightInd w:val="0"/>
              <w:spacing w:line="320" w:lineRule="atLeast"/>
              <w:ind w:left="60" w:right="60"/>
              <w:jc w:val="right"/>
              <w:rPr>
                <w:rFonts w:ascii="Arial" w:hAnsi="Arial" w:cs="Arial"/>
                <w:sz w:val="18"/>
                <w:szCs w:val="18"/>
              </w:rPr>
            </w:pPr>
            <w:r w:rsidRPr="00991E93">
              <w:rPr>
                <w:rFonts w:ascii="Arial" w:hAnsi="Arial" w:cs="Arial"/>
                <w:sz w:val="18"/>
                <w:szCs w:val="18"/>
              </w:rPr>
              <w:t>0,723</w:t>
            </w:r>
          </w:p>
        </w:tc>
        <w:tc>
          <w:tcPr>
            <w:tcW w:w="1422" w:type="dxa"/>
            <w:tcBorders>
              <w:top w:val="single" w:sz="8" w:space="0" w:color="152935"/>
              <w:left w:val="single" w:sz="8" w:space="0" w:color="E0E0E0"/>
              <w:bottom w:val="single" w:sz="8" w:space="0" w:color="152935"/>
              <w:right w:val="nil"/>
            </w:tcBorders>
            <w:shd w:val="clear" w:color="auto" w:fill="FFFFFF"/>
            <w:hideMark/>
          </w:tcPr>
          <w:p w14:paraId="46A0F74A" w14:textId="77777777" w:rsidR="007279AA" w:rsidRPr="00991E93" w:rsidRDefault="007279AA" w:rsidP="003438F1">
            <w:pPr>
              <w:keepNext/>
              <w:adjustRightInd w:val="0"/>
              <w:spacing w:line="320" w:lineRule="atLeast"/>
              <w:ind w:left="60" w:right="60"/>
              <w:jc w:val="right"/>
              <w:rPr>
                <w:rFonts w:ascii="Arial" w:hAnsi="Arial" w:cs="Arial"/>
                <w:sz w:val="18"/>
                <w:szCs w:val="18"/>
              </w:rPr>
            </w:pPr>
            <w:r w:rsidRPr="00991E93">
              <w:rPr>
                <w:rFonts w:ascii="Arial" w:hAnsi="Arial" w:cs="Arial"/>
                <w:sz w:val="18"/>
                <w:szCs w:val="18"/>
              </w:rPr>
              <w:t>8</w:t>
            </w:r>
          </w:p>
        </w:tc>
      </w:tr>
      <w:tr w:rsidR="007279AA" w14:paraId="6FD4D7E7" w14:textId="77777777" w:rsidTr="003438F1">
        <w:trPr>
          <w:cantSplit/>
          <w:trHeight w:val="432"/>
        </w:trPr>
        <w:tc>
          <w:tcPr>
            <w:tcW w:w="3242" w:type="dxa"/>
            <w:gridSpan w:val="2"/>
            <w:tcBorders>
              <w:top w:val="single" w:sz="8" w:space="0" w:color="152935"/>
              <w:left w:val="nil"/>
              <w:bottom w:val="single" w:sz="8" w:space="0" w:color="152935"/>
              <w:right w:val="single" w:sz="8" w:space="0" w:color="E0E0E0"/>
            </w:tcBorders>
            <w:shd w:val="clear" w:color="auto" w:fill="FFFFFF"/>
            <w:vAlign w:val="center"/>
          </w:tcPr>
          <w:p w14:paraId="12CD7A2D" w14:textId="77777777" w:rsidR="007279AA" w:rsidRDefault="007279AA" w:rsidP="003438F1">
            <w:pPr>
              <w:keepNext/>
              <w:adjustRightInd w:val="0"/>
              <w:spacing w:line="320" w:lineRule="atLeast"/>
              <w:ind w:left="60" w:right="60"/>
              <w:jc w:val="center"/>
              <w:rPr>
                <w:rFonts w:ascii="Arial" w:hAnsi="Arial" w:cs="Arial"/>
                <w:color w:val="FF0000"/>
                <w:sz w:val="18"/>
                <w:szCs w:val="18"/>
              </w:rPr>
            </w:pPr>
            <w:r w:rsidRPr="00991E93">
              <w:rPr>
                <w:rFonts w:ascii="Arial" w:hAnsi="Arial" w:cs="Arial"/>
                <w:sz w:val="18"/>
                <w:szCs w:val="18"/>
              </w:rPr>
              <w:t>Sumber : Data Olahan IBM SPSS</w:t>
            </w:r>
          </w:p>
        </w:tc>
      </w:tr>
    </w:tbl>
    <w:p w14:paraId="62021239" w14:textId="77777777" w:rsidR="007279AA" w:rsidRPr="00BF35AD" w:rsidRDefault="007279AA" w:rsidP="00F872F0">
      <w:pPr>
        <w:pStyle w:val="BodyText"/>
        <w:ind w:firstLine="139"/>
        <w:jc w:val="center"/>
        <w:rPr>
          <w:b/>
          <w:bCs/>
          <w:sz w:val="22"/>
        </w:rPr>
      </w:pPr>
    </w:p>
    <w:p w14:paraId="79AACD21" w14:textId="77777777" w:rsidR="00626C79" w:rsidRPr="00BF35AD" w:rsidRDefault="00626C79" w:rsidP="00F872F0">
      <w:pPr>
        <w:pStyle w:val="BodyText"/>
        <w:ind w:firstLine="139"/>
        <w:jc w:val="center"/>
        <w:rPr>
          <w:b/>
          <w:bCs/>
          <w:sz w:val="22"/>
        </w:rPr>
      </w:pPr>
    </w:p>
    <w:p w14:paraId="53DDEDFB" w14:textId="00A05DA3" w:rsidR="001B31D3" w:rsidRDefault="001B31D3" w:rsidP="00F872F0">
      <w:pPr>
        <w:pStyle w:val="BodyText"/>
        <w:jc w:val="center"/>
        <w:rPr>
          <w:b/>
          <w:bCs/>
          <w:sz w:val="22"/>
        </w:rPr>
      </w:pPr>
      <w:r w:rsidRPr="00BF35AD">
        <w:rPr>
          <w:b/>
          <w:bCs/>
          <w:sz w:val="22"/>
        </w:rPr>
        <w:t xml:space="preserve">Table </w:t>
      </w:r>
      <w:r w:rsidR="007279AA">
        <w:rPr>
          <w:b/>
          <w:bCs/>
          <w:sz w:val="22"/>
          <w:lang w:val="en-US"/>
        </w:rPr>
        <w:t>4</w:t>
      </w:r>
      <w:r w:rsidRPr="00BF35AD">
        <w:rPr>
          <w:b/>
          <w:bCs/>
          <w:sz w:val="22"/>
        </w:rPr>
        <w:t xml:space="preserve">. </w:t>
      </w:r>
      <w:r w:rsidR="007279AA" w:rsidRPr="007279AA">
        <w:rPr>
          <w:b/>
          <w:bCs/>
          <w:sz w:val="22"/>
        </w:rPr>
        <w:t>Reliability Test Results for Variable Y</w:t>
      </w:r>
    </w:p>
    <w:tbl>
      <w:tblPr>
        <w:tblW w:w="3138" w:type="dxa"/>
        <w:tblInd w:w="2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62"/>
        <w:gridCol w:w="1376"/>
      </w:tblGrid>
      <w:tr w:rsidR="007279AA" w14:paraId="1EF42495" w14:textId="77777777" w:rsidTr="003438F1">
        <w:trPr>
          <w:cantSplit/>
          <w:trHeight w:val="357"/>
        </w:trPr>
        <w:tc>
          <w:tcPr>
            <w:tcW w:w="3138" w:type="dxa"/>
            <w:gridSpan w:val="2"/>
            <w:tcBorders>
              <w:top w:val="nil"/>
              <w:left w:val="nil"/>
              <w:bottom w:val="nil"/>
              <w:right w:val="nil"/>
            </w:tcBorders>
            <w:shd w:val="clear" w:color="auto" w:fill="FFFFFF"/>
            <w:vAlign w:val="center"/>
            <w:hideMark/>
          </w:tcPr>
          <w:p w14:paraId="67360895" w14:textId="77777777" w:rsidR="007279AA" w:rsidRDefault="007279AA" w:rsidP="003438F1">
            <w:pPr>
              <w:adjustRightInd w:val="0"/>
              <w:spacing w:line="320" w:lineRule="atLeast"/>
              <w:ind w:left="60" w:right="60"/>
              <w:jc w:val="center"/>
              <w:rPr>
                <w:rFonts w:ascii="Arial" w:hAnsi="Arial" w:cs="Arial"/>
                <w:color w:val="010205"/>
              </w:rPr>
            </w:pPr>
            <w:r>
              <w:rPr>
                <w:rFonts w:ascii="Arial" w:hAnsi="Arial" w:cs="Arial"/>
                <w:b/>
                <w:bCs/>
                <w:color w:val="010205"/>
              </w:rPr>
              <w:t>Reliability Statistics</w:t>
            </w:r>
          </w:p>
        </w:tc>
      </w:tr>
      <w:tr w:rsidR="007279AA" w14:paraId="60A480FB" w14:textId="77777777" w:rsidTr="003438F1">
        <w:trPr>
          <w:cantSplit/>
          <w:trHeight w:val="700"/>
        </w:trPr>
        <w:tc>
          <w:tcPr>
            <w:tcW w:w="1762" w:type="dxa"/>
            <w:tcBorders>
              <w:top w:val="nil"/>
              <w:left w:val="nil"/>
              <w:bottom w:val="single" w:sz="8" w:space="0" w:color="152935"/>
              <w:right w:val="single" w:sz="8" w:space="0" w:color="E0E0E0"/>
            </w:tcBorders>
            <w:shd w:val="clear" w:color="auto" w:fill="FFFFFF"/>
            <w:vAlign w:val="bottom"/>
            <w:hideMark/>
          </w:tcPr>
          <w:p w14:paraId="172C238D"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Cronbach's Alpha</w:t>
            </w:r>
          </w:p>
        </w:tc>
        <w:tc>
          <w:tcPr>
            <w:tcW w:w="1376" w:type="dxa"/>
            <w:tcBorders>
              <w:top w:val="nil"/>
              <w:left w:val="single" w:sz="8" w:space="0" w:color="E0E0E0"/>
              <w:bottom w:val="single" w:sz="8" w:space="0" w:color="152935"/>
              <w:right w:val="nil"/>
            </w:tcBorders>
            <w:shd w:val="clear" w:color="auto" w:fill="FFFFFF"/>
            <w:vAlign w:val="bottom"/>
            <w:hideMark/>
          </w:tcPr>
          <w:p w14:paraId="135C8D46"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N of Items</w:t>
            </w:r>
          </w:p>
        </w:tc>
      </w:tr>
      <w:tr w:rsidR="007279AA" w14:paraId="4E290B95" w14:textId="77777777" w:rsidTr="003438F1">
        <w:trPr>
          <w:cantSplit/>
          <w:trHeight w:val="342"/>
        </w:trPr>
        <w:tc>
          <w:tcPr>
            <w:tcW w:w="1762" w:type="dxa"/>
            <w:tcBorders>
              <w:top w:val="single" w:sz="8" w:space="0" w:color="152935"/>
              <w:left w:val="nil"/>
              <w:bottom w:val="single" w:sz="8" w:space="0" w:color="152935"/>
              <w:right w:val="single" w:sz="8" w:space="0" w:color="E0E0E0"/>
            </w:tcBorders>
            <w:shd w:val="clear" w:color="auto" w:fill="FFFFFF"/>
            <w:hideMark/>
          </w:tcPr>
          <w:p w14:paraId="21F5131F" w14:textId="77777777" w:rsidR="007279AA" w:rsidRPr="000C2DEE" w:rsidRDefault="007279AA" w:rsidP="003438F1">
            <w:pPr>
              <w:adjustRightInd w:val="0"/>
              <w:spacing w:line="320" w:lineRule="atLeast"/>
              <w:ind w:left="60" w:right="60"/>
              <w:jc w:val="right"/>
              <w:rPr>
                <w:rFonts w:ascii="Arial" w:hAnsi="Arial" w:cs="Arial"/>
                <w:sz w:val="18"/>
                <w:szCs w:val="18"/>
              </w:rPr>
            </w:pPr>
            <w:r>
              <w:rPr>
                <w:rFonts w:ascii="Arial" w:hAnsi="Arial" w:cs="Arial"/>
                <w:sz w:val="18"/>
                <w:szCs w:val="18"/>
              </w:rPr>
              <w:t>0,</w:t>
            </w:r>
            <w:r w:rsidRPr="000C2DEE">
              <w:rPr>
                <w:rFonts w:ascii="Arial" w:hAnsi="Arial" w:cs="Arial"/>
                <w:sz w:val="18"/>
                <w:szCs w:val="18"/>
              </w:rPr>
              <w:t>843</w:t>
            </w:r>
          </w:p>
        </w:tc>
        <w:tc>
          <w:tcPr>
            <w:tcW w:w="1376" w:type="dxa"/>
            <w:tcBorders>
              <w:top w:val="single" w:sz="8" w:space="0" w:color="152935"/>
              <w:left w:val="single" w:sz="8" w:space="0" w:color="E0E0E0"/>
              <w:bottom w:val="single" w:sz="8" w:space="0" w:color="152935"/>
              <w:right w:val="nil"/>
            </w:tcBorders>
            <w:shd w:val="clear" w:color="auto" w:fill="FFFFFF"/>
            <w:hideMark/>
          </w:tcPr>
          <w:p w14:paraId="51EB625B" w14:textId="77777777" w:rsidR="007279AA" w:rsidRPr="000C2DEE" w:rsidRDefault="007279AA" w:rsidP="003438F1">
            <w:pPr>
              <w:keepNext/>
              <w:adjustRightInd w:val="0"/>
              <w:spacing w:line="320" w:lineRule="atLeast"/>
              <w:ind w:left="60" w:right="60"/>
              <w:jc w:val="right"/>
              <w:rPr>
                <w:rFonts w:ascii="Arial" w:hAnsi="Arial" w:cs="Arial"/>
                <w:sz w:val="18"/>
                <w:szCs w:val="18"/>
              </w:rPr>
            </w:pPr>
            <w:r w:rsidRPr="000C2DEE">
              <w:rPr>
                <w:rFonts w:ascii="Arial" w:hAnsi="Arial" w:cs="Arial"/>
                <w:sz w:val="18"/>
                <w:szCs w:val="18"/>
              </w:rPr>
              <w:t>6</w:t>
            </w:r>
          </w:p>
        </w:tc>
      </w:tr>
    </w:tbl>
    <w:p w14:paraId="17AE3AC2" w14:textId="77777777" w:rsidR="007279AA" w:rsidRPr="000C2DEE" w:rsidRDefault="007279AA" w:rsidP="007279AA">
      <w:pPr>
        <w:pStyle w:val="ListParagraph"/>
        <w:spacing w:line="480" w:lineRule="auto"/>
        <w:ind w:left="2160" w:firstLine="720"/>
        <w:rPr>
          <w:sz w:val="24"/>
        </w:rPr>
      </w:pPr>
      <w:r>
        <w:rPr>
          <w:rFonts w:ascii="Arial" w:hAnsi="Arial" w:cs="Arial"/>
          <w:sz w:val="18"/>
          <w:szCs w:val="18"/>
        </w:rPr>
        <w:t>Sumber : Data Olahan IBM SPS</w:t>
      </w:r>
    </w:p>
    <w:p w14:paraId="2334DEC1" w14:textId="77777777" w:rsidR="007279AA" w:rsidRPr="00BF35AD" w:rsidRDefault="007279AA" w:rsidP="00F872F0">
      <w:pPr>
        <w:pStyle w:val="BodyText"/>
        <w:jc w:val="center"/>
        <w:rPr>
          <w:b/>
          <w:bCs/>
          <w:sz w:val="22"/>
        </w:rPr>
      </w:pPr>
    </w:p>
    <w:p w14:paraId="7E3D49DF" w14:textId="392A8226" w:rsid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279AA">
        <w:rPr>
          <w:rFonts w:ascii="Times New Roman" w:eastAsia="Times New Roman" w:hAnsi="Times New Roman" w:cs="Times New Roman"/>
          <w:b/>
          <w:color w:val="000000"/>
          <w:sz w:val="24"/>
          <w:szCs w:val="24"/>
        </w:rPr>
        <w:t xml:space="preserve">Normality Test Results </w:t>
      </w:r>
    </w:p>
    <w:p w14:paraId="268174C1" w14:textId="67D729C1" w:rsidR="007279AA"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7279AA">
        <w:rPr>
          <w:rFonts w:ascii="Times New Roman" w:eastAsia="Times New Roman" w:hAnsi="Times New Roman" w:cs="Times New Roman"/>
          <w:color w:val="000000"/>
          <w:sz w:val="24"/>
          <w:szCs w:val="24"/>
        </w:rPr>
        <w:t>The normality test, using the Kolmogorov-Smirnov method, was conducted to determine if the data followed a normal distribution. The results are shown in Table 7 of the original document, indicating the distribution characteristics of the pre-test and post-test data for both experimental and control classes.</w:t>
      </w:r>
      <w:r w:rsidRPr="007279AA">
        <w:rPr>
          <w:rFonts w:ascii="Times New Roman" w:eastAsia="Times New Roman" w:hAnsi="Times New Roman" w:cs="Times New Roman"/>
          <w:b/>
          <w:color w:val="000000"/>
          <w:sz w:val="24"/>
          <w:szCs w:val="24"/>
        </w:rPr>
        <w:cr/>
      </w:r>
    </w:p>
    <w:p w14:paraId="5DEA6FE2" w14:textId="0A2DD9F7" w:rsidR="001B31D3" w:rsidRDefault="001B31D3" w:rsidP="00F872F0">
      <w:pPr>
        <w:pStyle w:val="BodyText"/>
        <w:jc w:val="center"/>
        <w:rPr>
          <w:b/>
          <w:bCs/>
          <w:sz w:val="22"/>
        </w:rPr>
      </w:pPr>
      <w:r w:rsidRPr="00BF35AD">
        <w:rPr>
          <w:b/>
          <w:bCs/>
          <w:sz w:val="22"/>
        </w:rPr>
        <w:t xml:space="preserve">Table </w:t>
      </w:r>
      <w:r w:rsidR="007279AA">
        <w:rPr>
          <w:b/>
          <w:bCs/>
          <w:sz w:val="22"/>
          <w:lang w:val="en-US"/>
        </w:rPr>
        <w:t>5</w:t>
      </w:r>
      <w:r w:rsidRPr="00BF35AD">
        <w:rPr>
          <w:b/>
          <w:bCs/>
          <w:sz w:val="22"/>
        </w:rPr>
        <w:t xml:space="preserve">. </w:t>
      </w:r>
      <w:r w:rsidR="007279AA" w:rsidRPr="007279AA">
        <w:rPr>
          <w:b/>
          <w:bCs/>
          <w:sz w:val="22"/>
        </w:rPr>
        <w:t>Tests of Normality (Kolmogorov-Smirnov and Shapiro-Wilk)</w:t>
      </w:r>
    </w:p>
    <w:p w14:paraId="1C0F87F0" w14:textId="77777777" w:rsidR="007279AA" w:rsidRDefault="007279AA" w:rsidP="00F872F0">
      <w:pPr>
        <w:pStyle w:val="BodyText"/>
        <w:jc w:val="center"/>
        <w:rPr>
          <w:b/>
          <w:bCs/>
          <w:sz w:val="22"/>
        </w:rPr>
      </w:pPr>
    </w:p>
    <w:tbl>
      <w:tblPr>
        <w:tblW w:w="5370" w:type="dxa"/>
        <w:tblInd w:w="1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6"/>
        <w:gridCol w:w="1447"/>
        <w:gridCol w:w="1477"/>
      </w:tblGrid>
      <w:tr w:rsidR="007279AA" w14:paraId="762719CF" w14:textId="77777777" w:rsidTr="003438F1">
        <w:trPr>
          <w:cantSplit/>
        </w:trPr>
        <w:tc>
          <w:tcPr>
            <w:tcW w:w="53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20032F" w14:textId="77777777" w:rsidR="007279AA" w:rsidRDefault="007279AA" w:rsidP="003438F1">
            <w:pPr>
              <w:adjustRightInd w:val="0"/>
              <w:spacing w:line="320" w:lineRule="atLeast"/>
              <w:ind w:left="60" w:right="60"/>
              <w:jc w:val="center"/>
              <w:rPr>
                <w:rFonts w:ascii="Arial" w:hAnsi="Arial" w:cs="Arial"/>
                <w:color w:val="010205"/>
              </w:rPr>
            </w:pPr>
            <w:r>
              <w:rPr>
                <w:rFonts w:ascii="Arial" w:hAnsi="Arial" w:cs="Arial"/>
                <w:b/>
                <w:bCs/>
                <w:color w:val="010205"/>
              </w:rPr>
              <w:t>One-Sample Kolmogorov-Smirnov Test</w:t>
            </w:r>
          </w:p>
        </w:tc>
      </w:tr>
      <w:tr w:rsidR="007279AA" w14:paraId="15FEF483" w14:textId="77777777" w:rsidTr="003438F1">
        <w:trPr>
          <w:cantSplit/>
        </w:trPr>
        <w:tc>
          <w:tcPr>
            <w:tcW w:w="38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5161515" w14:textId="77777777" w:rsidR="007279AA" w:rsidRDefault="007279AA" w:rsidP="003438F1">
            <w:pPr>
              <w:adjustRightInd w:val="0"/>
              <w:rPr>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B339C46"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Unstandardized Residual</w:t>
            </w:r>
          </w:p>
        </w:tc>
      </w:tr>
      <w:tr w:rsidR="007279AA" w14:paraId="62DB7C00" w14:textId="77777777" w:rsidTr="003438F1">
        <w:trPr>
          <w:cantSplit/>
        </w:trPr>
        <w:tc>
          <w:tcPr>
            <w:tcW w:w="3893"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0F6F936"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477" w:type="dxa"/>
            <w:tcBorders>
              <w:top w:val="single" w:sz="4" w:space="0" w:color="auto"/>
              <w:left w:val="single" w:sz="4" w:space="0" w:color="auto"/>
              <w:bottom w:val="single" w:sz="4" w:space="0" w:color="auto"/>
              <w:right w:val="single" w:sz="4" w:space="0" w:color="auto"/>
            </w:tcBorders>
            <w:shd w:val="clear" w:color="auto" w:fill="FFFFFF"/>
            <w:hideMark/>
          </w:tcPr>
          <w:p w14:paraId="4DC39297"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80</w:t>
            </w:r>
          </w:p>
        </w:tc>
      </w:tr>
      <w:tr w:rsidR="007279AA" w14:paraId="464DAB37" w14:textId="77777777" w:rsidTr="003438F1">
        <w:trPr>
          <w:cantSplit/>
        </w:trPr>
        <w:tc>
          <w:tcPr>
            <w:tcW w:w="2446"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19310157"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Normal Parameters</w:t>
            </w:r>
            <w:r>
              <w:rPr>
                <w:rFonts w:ascii="Arial" w:hAnsi="Arial" w:cs="Arial"/>
                <w:color w:val="264A60"/>
                <w:sz w:val="18"/>
                <w:szCs w:val="18"/>
                <w:vertAlign w:val="superscript"/>
              </w:rPr>
              <w:t>a,b</w:t>
            </w:r>
          </w:p>
        </w:tc>
        <w:tc>
          <w:tcPr>
            <w:tcW w:w="1447" w:type="dxa"/>
            <w:tcBorders>
              <w:top w:val="single" w:sz="4" w:space="0" w:color="auto"/>
              <w:left w:val="single" w:sz="4" w:space="0" w:color="auto"/>
              <w:bottom w:val="single" w:sz="4" w:space="0" w:color="auto"/>
              <w:right w:val="single" w:sz="4" w:space="0" w:color="auto"/>
            </w:tcBorders>
            <w:shd w:val="clear" w:color="auto" w:fill="E0E0E0"/>
            <w:hideMark/>
          </w:tcPr>
          <w:p w14:paraId="080D2B52"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Mean</w:t>
            </w:r>
          </w:p>
        </w:tc>
        <w:tc>
          <w:tcPr>
            <w:tcW w:w="1477" w:type="dxa"/>
            <w:tcBorders>
              <w:top w:val="single" w:sz="4" w:space="0" w:color="auto"/>
              <w:left w:val="single" w:sz="4" w:space="0" w:color="auto"/>
              <w:bottom w:val="single" w:sz="4" w:space="0" w:color="auto"/>
              <w:right w:val="single" w:sz="4" w:space="0" w:color="auto"/>
            </w:tcBorders>
            <w:shd w:val="clear" w:color="auto" w:fill="FFFFFF"/>
            <w:hideMark/>
          </w:tcPr>
          <w:p w14:paraId="7C438B8D"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.0000000</w:t>
            </w:r>
          </w:p>
        </w:tc>
      </w:tr>
      <w:tr w:rsidR="007279AA" w14:paraId="7B259805" w14:textId="77777777" w:rsidTr="003438F1">
        <w:trPr>
          <w:cantSplit/>
        </w:trPr>
        <w:tc>
          <w:tcPr>
            <w:tcW w:w="2446" w:type="dxa"/>
            <w:vMerge/>
            <w:tcBorders>
              <w:top w:val="single" w:sz="4" w:space="0" w:color="auto"/>
              <w:left w:val="single" w:sz="4" w:space="0" w:color="auto"/>
              <w:bottom w:val="single" w:sz="4" w:space="0" w:color="auto"/>
              <w:right w:val="single" w:sz="4" w:space="0" w:color="auto"/>
            </w:tcBorders>
            <w:vAlign w:val="center"/>
            <w:hideMark/>
          </w:tcPr>
          <w:p w14:paraId="2CAE34B9" w14:textId="77777777" w:rsidR="007279AA" w:rsidRDefault="007279AA" w:rsidP="003438F1">
            <w:pPr>
              <w:rPr>
                <w:rFonts w:ascii="Arial" w:hAnsi="Arial" w:cs="Arial"/>
                <w:color w:val="264A60"/>
                <w:sz w:val="18"/>
                <w:szCs w:val="18"/>
                <w:lang w:val="en-ID"/>
              </w:rPr>
            </w:pPr>
          </w:p>
        </w:tc>
        <w:tc>
          <w:tcPr>
            <w:tcW w:w="1447" w:type="dxa"/>
            <w:tcBorders>
              <w:top w:val="single" w:sz="4" w:space="0" w:color="auto"/>
              <w:left w:val="single" w:sz="4" w:space="0" w:color="auto"/>
              <w:bottom w:val="single" w:sz="4" w:space="0" w:color="auto"/>
              <w:right w:val="single" w:sz="4" w:space="0" w:color="auto"/>
            </w:tcBorders>
            <w:shd w:val="clear" w:color="auto" w:fill="E0E0E0"/>
            <w:hideMark/>
          </w:tcPr>
          <w:p w14:paraId="32296B95"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Std. Deviation</w:t>
            </w:r>
          </w:p>
        </w:tc>
        <w:tc>
          <w:tcPr>
            <w:tcW w:w="1477" w:type="dxa"/>
            <w:tcBorders>
              <w:top w:val="single" w:sz="4" w:space="0" w:color="auto"/>
              <w:left w:val="single" w:sz="4" w:space="0" w:color="auto"/>
              <w:bottom w:val="single" w:sz="4" w:space="0" w:color="auto"/>
              <w:right w:val="single" w:sz="4" w:space="0" w:color="auto"/>
            </w:tcBorders>
            <w:shd w:val="clear" w:color="auto" w:fill="FFFFFF"/>
            <w:hideMark/>
          </w:tcPr>
          <w:p w14:paraId="7A110CD1"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3.56874490</w:t>
            </w:r>
          </w:p>
        </w:tc>
      </w:tr>
      <w:tr w:rsidR="007279AA" w14:paraId="0AB7DA8D" w14:textId="77777777" w:rsidTr="003438F1">
        <w:trPr>
          <w:cantSplit/>
        </w:trPr>
        <w:tc>
          <w:tcPr>
            <w:tcW w:w="2446"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6C45FFCF"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Most Extreme Differences</w:t>
            </w:r>
          </w:p>
        </w:tc>
        <w:tc>
          <w:tcPr>
            <w:tcW w:w="1447" w:type="dxa"/>
            <w:tcBorders>
              <w:top w:val="single" w:sz="4" w:space="0" w:color="auto"/>
              <w:left w:val="single" w:sz="4" w:space="0" w:color="auto"/>
              <w:bottom w:val="single" w:sz="4" w:space="0" w:color="auto"/>
              <w:right w:val="single" w:sz="4" w:space="0" w:color="auto"/>
            </w:tcBorders>
            <w:shd w:val="clear" w:color="auto" w:fill="E0E0E0"/>
            <w:hideMark/>
          </w:tcPr>
          <w:p w14:paraId="54739C1D"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Absolute</w:t>
            </w:r>
          </w:p>
        </w:tc>
        <w:tc>
          <w:tcPr>
            <w:tcW w:w="1477" w:type="dxa"/>
            <w:tcBorders>
              <w:top w:val="single" w:sz="4" w:space="0" w:color="auto"/>
              <w:left w:val="single" w:sz="4" w:space="0" w:color="auto"/>
              <w:bottom w:val="single" w:sz="4" w:space="0" w:color="auto"/>
              <w:right w:val="single" w:sz="4" w:space="0" w:color="auto"/>
            </w:tcBorders>
            <w:shd w:val="clear" w:color="auto" w:fill="FFFFFF"/>
            <w:hideMark/>
          </w:tcPr>
          <w:p w14:paraId="7238DE5F"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.068</w:t>
            </w:r>
          </w:p>
        </w:tc>
      </w:tr>
      <w:tr w:rsidR="007279AA" w14:paraId="6B28F448" w14:textId="77777777" w:rsidTr="003438F1">
        <w:trPr>
          <w:cantSplit/>
        </w:trPr>
        <w:tc>
          <w:tcPr>
            <w:tcW w:w="2446" w:type="dxa"/>
            <w:vMerge/>
            <w:tcBorders>
              <w:top w:val="single" w:sz="4" w:space="0" w:color="auto"/>
              <w:left w:val="single" w:sz="4" w:space="0" w:color="auto"/>
              <w:bottom w:val="single" w:sz="4" w:space="0" w:color="auto"/>
              <w:right w:val="single" w:sz="4" w:space="0" w:color="auto"/>
            </w:tcBorders>
            <w:vAlign w:val="center"/>
            <w:hideMark/>
          </w:tcPr>
          <w:p w14:paraId="4A480666" w14:textId="77777777" w:rsidR="007279AA" w:rsidRDefault="007279AA" w:rsidP="003438F1">
            <w:pPr>
              <w:rPr>
                <w:rFonts w:ascii="Arial" w:hAnsi="Arial" w:cs="Arial"/>
                <w:color w:val="264A60"/>
                <w:sz w:val="18"/>
                <w:szCs w:val="18"/>
                <w:lang w:val="en-ID"/>
              </w:rPr>
            </w:pPr>
          </w:p>
        </w:tc>
        <w:tc>
          <w:tcPr>
            <w:tcW w:w="1447" w:type="dxa"/>
            <w:tcBorders>
              <w:top w:val="single" w:sz="4" w:space="0" w:color="auto"/>
              <w:left w:val="single" w:sz="4" w:space="0" w:color="auto"/>
              <w:bottom w:val="single" w:sz="4" w:space="0" w:color="auto"/>
              <w:right w:val="single" w:sz="4" w:space="0" w:color="auto"/>
            </w:tcBorders>
            <w:shd w:val="clear" w:color="auto" w:fill="E0E0E0"/>
            <w:hideMark/>
          </w:tcPr>
          <w:p w14:paraId="482A5337"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Positive</w:t>
            </w:r>
          </w:p>
        </w:tc>
        <w:tc>
          <w:tcPr>
            <w:tcW w:w="1477" w:type="dxa"/>
            <w:tcBorders>
              <w:top w:val="single" w:sz="4" w:space="0" w:color="auto"/>
              <w:left w:val="single" w:sz="4" w:space="0" w:color="auto"/>
              <w:bottom w:val="single" w:sz="4" w:space="0" w:color="auto"/>
              <w:right w:val="single" w:sz="4" w:space="0" w:color="auto"/>
            </w:tcBorders>
            <w:shd w:val="clear" w:color="auto" w:fill="FFFFFF"/>
            <w:hideMark/>
          </w:tcPr>
          <w:p w14:paraId="1AC74EDB"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.068</w:t>
            </w:r>
          </w:p>
        </w:tc>
      </w:tr>
      <w:tr w:rsidR="007279AA" w14:paraId="7271AD49" w14:textId="77777777" w:rsidTr="003438F1">
        <w:trPr>
          <w:cantSplit/>
        </w:trPr>
        <w:tc>
          <w:tcPr>
            <w:tcW w:w="2446" w:type="dxa"/>
            <w:vMerge/>
            <w:tcBorders>
              <w:top w:val="single" w:sz="4" w:space="0" w:color="auto"/>
              <w:left w:val="single" w:sz="4" w:space="0" w:color="auto"/>
              <w:bottom w:val="single" w:sz="4" w:space="0" w:color="auto"/>
              <w:right w:val="single" w:sz="4" w:space="0" w:color="auto"/>
            </w:tcBorders>
            <w:vAlign w:val="center"/>
            <w:hideMark/>
          </w:tcPr>
          <w:p w14:paraId="1D306E5C" w14:textId="77777777" w:rsidR="007279AA" w:rsidRDefault="007279AA" w:rsidP="003438F1">
            <w:pPr>
              <w:rPr>
                <w:rFonts w:ascii="Arial" w:hAnsi="Arial" w:cs="Arial"/>
                <w:color w:val="264A60"/>
                <w:sz w:val="18"/>
                <w:szCs w:val="18"/>
                <w:lang w:val="en-ID"/>
              </w:rPr>
            </w:pPr>
          </w:p>
        </w:tc>
        <w:tc>
          <w:tcPr>
            <w:tcW w:w="1447" w:type="dxa"/>
            <w:tcBorders>
              <w:top w:val="single" w:sz="4" w:space="0" w:color="auto"/>
              <w:left w:val="single" w:sz="4" w:space="0" w:color="auto"/>
              <w:bottom w:val="single" w:sz="4" w:space="0" w:color="auto"/>
              <w:right w:val="single" w:sz="4" w:space="0" w:color="auto"/>
            </w:tcBorders>
            <w:shd w:val="clear" w:color="auto" w:fill="E0E0E0"/>
            <w:hideMark/>
          </w:tcPr>
          <w:p w14:paraId="6606912B"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Negative</w:t>
            </w:r>
          </w:p>
        </w:tc>
        <w:tc>
          <w:tcPr>
            <w:tcW w:w="1477" w:type="dxa"/>
            <w:tcBorders>
              <w:top w:val="single" w:sz="4" w:space="0" w:color="auto"/>
              <w:left w:val="single" w:sz="4" w:space="0" w:color="auto"/>
              <w:bottom w:val="single" w:sz="4" w:space="0" w:color="auto"/>
              <w:right w:val="single" w:sz="4" w:space="0" w:color="auto"/>
            </w:tcBorders>
            <w:shd w:val="clear" w:color="auto" w:fill="FFFFFF"/>
            <w:hideMark/>
          </w:tcPr>
          <w:p w14:paraId="24FBFEFB"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-.067</w:t>
            </w:r>
          </w:p>
        </w:tc>
      </w:tr>
      <w:tr w:rsidR="007279AA" w14:paraId="4D6AD223" w14:textId="77777777" w:rsidTr="003438F1">
        <w:trPr>
          <w:cantSplit/>
        </w:trPr>
        <w:tc>
          <w:tcPr>
            <w:tcW w:w="3893"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E11BC03"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Test Statistic</w:t>
            </w:r>
          </w:p>
        </w:tc>
        <w:tc>
          <w:tcPr>
            <w:tcW w:w="1477" w:type="dxa"/>
            <w:tcBorders>
              <w:top w:val="single" w:sz="4" w:space="0" w:color="auto"/>
              <w:left w:val="single" w:sz="4" w:space="0" w:color="auto"/>
              <w:bottom w:val="single" w:sz="4" w:space="0" w:color="auto"/>
              <w:right w:val="single" w:sz="4" w:space="0" w:color="auto"/>
            </w:tcBorders>
            <w:shd w:val="clear" w:color="auto" w:fill="FFFFFF"/>
            <w:hideMark/>
          </w:tcPr>
          <w:p w14:paraId="5966878B"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.068</w:t>
            </w:r>
          </w:p>
        </w:tc>
      </w:tr>
      <w:tr w:rsidR="007279AA" w14:paraId="479BBD65" w14:textId="77777777" w:rsidTr="003438F1">
        <w:trPr>
          <w:cantSplit/>
        </w:trPr>
        <w:tc>
          <w:tcPr>
            <w:tcW w:w="3893"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60C5F1C"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Asymp. Sig. (2-tailed)</w:t>
            </w:r>
          </w:p>
        </w:tc>
        <w:tc>
          <w:tcPr>
            <w:tcW w:w="1477" w:type="dxa"/>
            <w:tcBorders>
              <w:top w:val="single" w:sz="4" w:space="0" w:color="auto"/>
              <w:left w:val="single" w:sz="4" w:space="0" w:color="auto"/>
              <w:bottom w:val="single" w:sz="4" w:space="0" w:color="auto"/>
              <w:right w:val="single" w:sz="4" w:space="0" w:color="auto"/>
            </w:tcBorders>
            <w:shd w:val="clear" w:color="auto" w:fill="FFFFFF"/>
            <w:hideMark/>
          </w:tcPr>
          <w:p w14:paraId="73A97934" w14:textId="77777777" w:rsidR="007279AA" w:rsidRDefault="007279AA" w:rsidP="003438F1">
            <w:pPr>
              <w:adjustRightInd w:val="0"/>
              <w:spacing w:line="320" w:lineRule="atLeast"/>
              <w:ind w:left="60" w:right="60"/>
              <w:jc w:val="right"/>
              <w:rPr>
                <w:rFonts w:ascii="Arial" w:hAnsi="Arial" w:cs="Arial"/>
                <w:color w:val="FF0000"/>
                <w:sz w:val="18"/>
                <w:szCs w:val="18"/>
              </w:rPr>
            </w:pPr>
            <w:r>
              <w:rPr>
                <w:rFonts w:ascii="Arial" w:hAnsi="Arial" w:cs="Arial"/>
                <w:color w:val="FF0000"/>
                <w:sz w:val="18"/>
                <w:szCs w:val="18"/>
              </w:rPr>
              <w:t>.200</w:t>
            </w:r>
            <w:r>
              <w:rPr>
                <w:rFonts w:ascii="Arial" w:hAnsi="Arial" w:cs="Arial"/>
                <w:color w:val="FF0000"/>
                <w:sz w:val="18"/>
                <w:szCs w:val="18"/>
                <w:vertAlign w:val="superscript"/>
              </w:rPr>
              <w:t>c,d</w:t>
            </w:r>
          </w:p>
        </w:tc>
      </w:tr>
      <w:tr w:rsidR="007279AA" w:rsidRPr="008408F2" w14:paraId="53F41386" w14:textId="77777777" w:rsidTr="003438F1">
        <w:trPr>
          <w:cantSplit/>
        </w:trPr>
        <w:tc>
          <w:tcPr>
            <w:tcW w:w="537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3CBDAF1F" w14:textId="77777777" w:rsidR="007279AA" w:rsidRPr="008408F2" w:rsidRDefault="007279AA" w:rsidP="003438F1">
            <w:pPr>
              <w:adjustRightInd w:val="0"/>
              <w:spacing w:line="320" w:lineRule="atLeast"/>
              <w:ind w:left="60" w:right="60"/>
              <w:jc w:val="center"/>
              <w:rPr>
                <w:color w:val="FF0000"/>
                <w:sz w:val="18"/>
                <w:szCs w:val="18"/>
              </w:rPr>
            </w:pPr>
            <w:r w:rsidRPr="008408F2">
              <w:rPr>
                <w:sz w:val="18"/>
                <w:szCs w:val="18"/>
              </w:rPr>
              <w:t>Sumber : Data Olahan IBM SPSS</w:t>
            </w:r>
          </w:p>
        </w:tc>
      </w:tr>
    </w:tbl>
    <w:p w14:paraId="0299A372" w14:textId="77777777" w:rsidR="007279AA" w:rsidRPr="00BF35AD" w:rsidRDefault="007279AA" w:rsidP="007279AA">
      <w:pPr>
        <w:pStyle w:val="BodyText"/>
        <w:rPr>
          <w:b/>
          <w:bCs/>
          <w:sz w:val="22"/>
        </w:rPr>
      </w:pPr>
    </w:p>
    <w:p w14:paraId="39C1B774" w14:textId="77777777" w:rsidR="000D0578" w:rsidRPr="00BF35AD" w:rsidRDefault="000D0578" w:rsidP="00F872F0">
      <w:pPr>
        <w:pStyle w:val="BodyText"/>
        <w:jc w:val="both"/>
        <w:rPr>
          <w:b/>
          <w:bCs/>
          <w:sz w:val="22"/>
        </w:rPr>
      </w:pPr>
      <w:r w:rsidRPr="00BF35AD">
        <w:rPr>
          <w:b/>
          <w:bCs/>
          <w:sz w:val="22"/>
        </w:rPr>
        <w:tab/>
      </w:r>
    </w:p>
    <w:p w14:paraId="37245A55" w14:textId="2B02EBEA" w:rsid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279AA">
        <w:rPr>
          <w:rFonts w:ascii="Times New Roman" w:eastAsia="Times New Roman" w:hAnsi="Times New Roman" w:cs="Times New Roman"/>
          <w:b/>
          <w:color w:val="000000"/>
          <w:sz w:val="24"/>
          <w:szCs w:val="24"/>
        </w:rPr>
        <w:t>Simple Regression Analysis</w:t>
      </w:r>
    </w:p>
    <w:p w14:paraId="42330181" w14:textId="14E4C771" w:rsidR="007279AA"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 xml:space="preserve">Simple linear regression analysis was performed to examine the relationship between social media use (X) and political awareness (Y). The analysis revealed a positive relationship, </w:t>
      </w:r>
      <w:r w:rsidRPr="007279AA">
        <w:rPr>
          <w:rFonts w:ascii="Times New Roman" w:eastAsia="Times New Roman" w:hAnsi="Times New Roman" w:cs="Times New Roman"/>
          <w:color w:val="000000"/>
          <w:sz w:val="24"/>
          <w:szCs w:val="24"/>
        </w:rPr>
        <w:lastRenderedPageBreak/>
        <w:t>with social media explaining approximately 23.1% of the variation in voter awareness. The results of the simple regression analysis are detailed in Table 6 of the original document.</w:t>
      </w:r>
    </w:p>
    <w:p w14:paraId="1B2856AD" w14:textId="35F934AA" w:rsidR="007279AA" w:rsidRDefault="007279AA" w:rsidP="007279AA">
      <w:pPr>
        <w:pStyle w:val="BodyText"/>
        <w:jc w:val="center"/>
        <w:rPr>
          <w:b/>
          <w:bCs/>
          <w:sz w:val="22"/>
        </w:rPr>
      </w:pPr>
      <w:r w:rsidRPr="007279AA">
        <w:rPr>
          <w:b/>
          <w:bCs/>
          <w:sz w:val="22"/>
        </w:rPr>
        <w:t>Table 6. Simple Regression Analysis</w:t>
      </w:r>
    </w:p>
    <w:p w14:paraId="34663A85" w14:textId="77777777" w:rsidR="007279AA" w:rsidRDefault="007279AA" w:rsidP="007279AA">
      <w:pPr>
        <w:pStyle w:val="BodyText"/>
        <w:jc w:val="center"/>
        <w:rPr>
          <w:b/>
          <w:bCs/>
          <w:sz w:val="22"/>
        </w:rPr>
      </w:pPr>
    </w:p>
    <w:tbl>
      <w:tblPr>
        <w:tblW w:w="5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28"/>
        <w:gridCol w:w="1090"/>
        <w:gridCol w:w="1474"/>
        <w:gridCol w:w="1474"/>
      </w:tblGrid>
      <w:tr w:rsidR="007279AA" w14:paraId="76EFADD5" w14:textId="77777777" w:rsidTr="003438F1">
        <w:trPr>
          <w:cantSplit/>
          <w:jc w:val="center"/>
        </w:trPr>
        <w:tc>
          <w:tcPr>
            <w:tcW w:w="5869" w:type="dxa"/>
            <w:gridSpan w:val="5"/>
            <w:tcBorders>
              <w:top w:val="nil"/>
              <w:left w:val="nil"/>
              <w:bottom w:val="nil"/>
              <w:right w:val="nil"/>
            </w:tcBorders>
            <w:shd w:val="clear" w:color="auto" w:fill="FFFFFF"/>
            <w:vAlign w:val="center"/>
            <w:hideMark/>
          </w:tcPr>
          <w:p w14:paraId="114DF654" w14:textId="77777777" w:rsidR="007279AA" w:rsidRDefault="007279AA" w:rsidP="003438F1">
            <w:pPr>
              <w:adjustRightInd w:val="0"/>
              <w:spacing w:line="320" w:lineRule="atLeast"/>
              <w:ind w:left="60" w:right="60"/>
              <w:jc w:val="center"/>
              <w:rPr>
                <w:rFonts w:ascii="Arial" w:hAnsi="Arial" w:cs="Arial"/>
                <w:color w:val="010205"/>
              </w:rPr>
            </w:pPr>
            <w:r>
              <w:rPr>
                <w:rFonts w:ascii="Arial" w:hAnsi="Arial" w:cs="Arial"/>
                <w:b/>
                <w:bCs/>
                <w:color w:val="010205"/>
              </w:rPr>
              <w:t>Model Summary</w:t>
            </w:r>
            <w:r>
              <w:rPr>
                <w:rFonts w:ascii="Arial" w:hAnsi="Arial" w:cs="Arial"/>
                <w:b/>
                <w:bCs/>
                <w:color w:val="010205"/>
                <w:vertAlign w:val="superscript"/>
              </w:rPr>
              <w:t>b</w:t>
            </w:r>
          </w:p>
        </w:tc>
      </w:tr>
      <w:tr w:rsidR="007279AA" w14:paraId="31015C19" w14:textId="77777777" w:rsidTr="003438F1">
        <w:trPr>
          <w:cantSplit/>
          <w:jc w:val="center"/>
        </w:trPr>
        <w:tc>
          <w:tcPr>
            <w:tcW w:w="799" w:type="dxa"/>
            <w:tcBorders>
              <w:top w:val="nil"/>
              <w:left w:val="nil"/>
              <w:bottom w:val="single" w:sz="8" w:space="0" w:color="152935"/>
              <w:right w:val="nil"/>
            </w:tcBorders>
            <w:shd w:val="clear" w:color="auto" w:fill="FFFFFF"/>
            <w:vAlign w:val="bottom"/>
            <w:hideMark/>
          </w:tcPr>
          <w:p w14:paraId="63ECC2DB"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hideMark/>
          </w:tcPr>
          <w:p w14:paraId="0CFC3CC7"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43B46361"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7A5545D8"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Adjusted R Square</w:t>
            </w:r>
          </w:p>
        </w:tc>
        <w:tc>
          <w:tcPr>
            <w:tcW w:w="1475" w:type="dxa"/>
            <w:tcBorders>
              <w:top w:val="nil"/>
              <w:left w:val="single" w:sz="8" w:space="0" w:color="E0E0E0"/>
              <w:bottom w:val="single" w:sz="8" w:space="0" w:color="152935"/>
              <w:right w:val="nil"/>
            </w:tcBorders>
            <w:shd w:val="clear" w:color="auto" w:fill="FFFFFF"/>
            <w:vAlign w:val="bottom"/>
            <w:hideMark/>
          </w:tcPr>
          <w:p w14:paraId="346565DB" w14:textId="77777777" w:rsidR="007279AA" w:rsidRDefault="007279AA" w:rsidP="003438F1">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Std. Error of the Estimate</w:t>
            </w:r>
          </w:p>
        </w:tc>
      </w:tr>
      <w:tr w:rsidR="007279AA" w14:paraId="6CB2ED96" w14:textId="77777777" w:rsidTr="003438F1">
        <w:trPr>
          <w:cantSplit/>
          <w:jc w:val="center"/>
        </w:trPr>
        <w:tc>
          <w:tcPr>
            <w:tcW w:w="799" w:type="dxa"/>
            <w:tcBorders>
              <w:top w:val="single" w:sz="8" w:space="0" w:color="152935"/>
              <w:left w:val="nil"/>
              <w:bottom w:val="single" w:sz="8" w:space="0" w:color="152935"/>
              <w:right w:val="nil"/>
            </w:tcBorders>
            <w:shd w:val="clear" w:color="auto" w:fill="E0E0E0"/>
            <w:hideMark/>
          </w:tcPr>
          <w:p w14:paraId="1C37073F" w14:textId="77777777" w:rsidR="007279AA" w:rsidRDefault="007279AA" w:rsidP="003438F1">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hideMark/>
          </w:tcPr>
          <w:p w14:paraId="061DBF67"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FF0000"/>
                <w:sz w:val="18"/>
                <w:szCs w:val="18"/>
              </w:rPr>
              <w:t>.480</w:t>
            </w:r>
            <w:r>
              <w:rPr>
                <w:rFonts w:ascii="Arial" w:hAnsi="Arial" w:cs="Arial"/>
                <w:color w:val="FF0000"/>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hideMark/>
          </w:tcPr>
          <w:p w14:paraId="3E4478C8"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0B050"/>
                <w:sz w:val="18"/>
                <w:szCs w:val="18"/>
              </w:rPr>
              <w:t>.231</w:t>
            </w:r>
          </w:p>
        </w:tc>
        <w:tc>
          <w:tcPr>
            <w:tcW w:w="1475" w:type="dxa"/>
            <w:tcBorders>
              <w:top w:val="single" w:sz="8" w:space="0" w:color="152935"/>
              <w:left w:val="single" w:sz="8" w:space="0" w:color="E0E0E0"/>
              <w:bottom w:val="single" w:sz="8" w:space="0" w:color="152935"/>
              <w:right w:val="single" w:sz="8" w:space="0" w:color="E0E0E0"/>
            </w:tcBorders>
            <w:shd w:val="clear" w:color="auto" w:fill="FFFFFF"/>
            <w:hideMark/>
          </w:tcPr>
          <w:p w14:paraId="63DA6A7E"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.221</w:t>
            </w:r>
          </w:p>
        </w:tc>
        <w:tc>
          <w:tcPr>
            <w:tcW w:w="1475" w:type="dxa"/>
            <w:tcBorders>
              <w:top w:val="single" w:sz="8" w:space="0" w:color="152935"/>
              <w:left w:val="single" w:sz="8" w:space="0" w:color="E0E0E0"/>
              <w:bottom w:val="single" w:sz="8" w:space="0" w:color="152935"/>
              <w:right w:val="nil"/>
            </w:tcBorders>
            <w:shd w:val="clear" w:color="auto" w:fill="FFFFFF"/>
            <w:hideMark/>
          </w:tcPr>
          <w:p w14:paraId="4D345BCF" w14:textId="77777777" w:rsidR="007279AA" w:rsidRDefault="007279AA" w:rsidP="003438F1">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3.592</w:t>
            </w:r>
          </w:p>
        </w:tc>
      </w:tr>
      <w:tr w:rsidR="007279AA" w14:paraId="7DDE5961" w14:textId="77777777" w:rsidTr="003438F1">
        <w:trPr>
          <w:cantSplit/>
          <w:jc w:val="center"/>
        </w:trPr>
        <w:tc>
          <w:tcPr>
            <w:tcW w:w="5869" w:type="dxa"/>
            <w:gridSpan w:val="5"/>
            <w:tcBorders>
              <w:top w:val="nil"/>
              <w:left w:val="nil"/>
              <w:bottom w:val="nil"/>
              <w:right w:val="nil"/>
            </w:tcBorders>
            <w:shd w:val="clear" w:color="auto" w:fill="FFFFFF"/>
            <w:hideMark/>
          </w:tcPr>
          <w:p w14:paraId="27518815" w14:textId="77777777" w:rsidR="007279AA" w:rsidRDefault="007279AA" w:rsidP="003438F1">
            <w:pPr>
              <w:adjustRightInd w:val="0"/>
              <w:spacing w:line="320" w:lineRule="atLeast"/>
              <w:ind w:left="60" w:right="60"/>
              <w:rPr>
                <w:rFonts w:ascii="Arial" w:hAnsi="Arial" w:cs="Arial"/>
                <w:color w:val="010205"/>
                <w:sz w:val="18"/>
                <w:szCs w:val="18"/>
              </w:rPr>
            </w:pPr>
            <w:r>
              <w:rPr>
                <w:rFonts w:ascii="Arial" w:hAnsi="Arial" w:cs="Arial"/>
                <w:color w:val="010205"/>
                <w:sz w:val="18"/>
                <w:szCs w:val="18"/>
              </w:rPr>
              <w:t>a. Predictors: (Constant), Penggunaan Media Sosial</w:t>
            </w:r>
          </w:p>
        </w:tc>
      </w:tr>
      <w:tr w:rsidR="007279AA" w14:paraId="6AA99ECC" w14:textId="77777777" w:rsidTr="003438F1">
        <w:trPr>
          <w:cantSplit/>
          <w:jc w:val="center"/>
        </w:trPr>
        <w:tc>
          <w:tcPr>
            <w:tcW w:w="5869" w:type="dxa"/>
            <w:gridSpan w:val="5"/>
            <w:tcBorders>
              <w:top w:val="nil"/>
              <w:left w:val="nil"/>
              <w:bottom w:val="nil"/>
              <w:right w:val="nil"/>
            </w:tcBorders>
            <w:shd w:val="clear" w:color="auto" w:fill="FFFFFF"/>
            <w:hideMark/>
          </w:tcPr>
          <w:p w14:paraId="5617D094" w14:textId="77777777" w:rsidR="007279AA" w:rsidRDefault="007279AA" w:rsidP="003438F1">
            <w:pPr>
              <w:adjustRightInd w:val="0"/>
              <w:spacing w:line="320" w:lineRule="atLeast"/>
              <w:ind w:left="60" w:right="60"/>
              <w:rPr>
                <w:rFonts w:ascii="Arial" w:hAnsi="Arial" w:cs="Arial"/>
                <w:color w:val="010205"/>
                <w:sz w:val="18"/>
                <w:szCs w:val="18"/>
              </w:rPr>
            </w:pPr>
            <w:r>
              <w:rPr>
                <w:rFonts w:ascii="Arial" w:hAnsi="Arial" w:cs="Arial"/>
                <w:color w:val="010205"/>
                <w:sz w:val="18"/>
                <w:szCs w:val="18"/>
              </w:rPr>
              <w:t>b. Dependent Variable: Kesadaran Pemilih</w:t>
            </w:r>
          </w:p>
        </w:tc>
      </w:tr>
    </w:tbl>
    <w:p w14:paraId="083DDA92" w14:textId="77777777" w:rsidR="007279AA" w:rsidRPr="002D10C2" w:rsidRDefault="007279AA" w:rsidP="007279AA">
      <w:pPr>
        <w:pStyle w:val="ListParagraph"/>
        <w:spacing w:line="480" w:lineRule="auto"/>
        <w:ind w:left="2160" w:firstLine="720"/>
        <w:rPr>
          <w:sz w:val="18"/>
        </w:rPr>
      </w:pPr>
      <w:r w:rsidRPr="002D10C2">
        <w:rPr>
          <w:sz w:val="18"/>
        </w:rPr>
        <w:t>Sumber : Data Olahan IBM SPSS</w:t>
      </w:r>
    </w:p>
    <w:p w14:paraId="4E864D3D" w14:textId="77777777" w:rsidR="007279AA" w:rsidRDefault="007279AA" w:rsidP="007279AA">
      <w:pPr>
        <w:pStyle w:val="BodyText"/>
        <w:jc w:val="center"/>
        <w:rPr>
          <w:b/>
          <w:bCs/>
          <w:sz w:val="22"/>
        </w:rPr>
      </w:pPr>
    </w:p>
    <w:p w14:paraId="43B1CA73" w14:textId="77777777" w:rsidR="007279AA" w:rsidRDefault="007279AA" w:rsidP="007279AA">
      <w:pPr>
        <w:pStyle w:val="BodyText"/>
        <w:rPr>
          <w:b/>
          <w:bCs/>
          <w:sz w:val="22"/>
        </w:rPr>
      </w:pPr>
    </w:p>
    <w:p w14:paraId="645C063B" w14:textId="2A214A99" w:rsid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279AA">
        <w:rPr>
          <w:rFonts w:ascii="Times New Roman" w:eastAsia="Times New Roman" w:hAnsi="Times New Roman" w:cs="Times New Roman"/>
          <w:b/>
          <w:color w:val="000000"/>
          <w:sz w:val="24"/>
          <w:szCs w:val="24"/>
        </w:rPr>
        <w:t xml:space="preserve">Hypothesis Test </w:t>
      </w:r>
    </w:p>
    <w:p w14:paraId="0AEB25EB" w14:textId="615A55D9" w:rsidR="007279AA"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7279AA">
        <w:rPr>
          <w:rFonts w:ascii="Times New Roman" w:eastAsia="Times New Roman" w:hAnsi="Times New Roman" w:cs="Times New Roman"/>
          <w:color w:val="000000"/>
          <w:sz w:val="24"/>
          <w:szCs w:val="24"/>
        </w:rPr>
        <w:t>The hypothesis testing confirmed the significant influence of social media use on the political awareness of first-time voters. (Specific details of the hypothesis test from the original document will be inserted here).</w:t>
      </w:r>
    </w:p>
    <w:p w14:paraId="4306F25D" w14:textId="5A379A36" w:rsidR="007279AA" w:rsidRDefault="007279AA" w:rsidP="007279A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7279AA">
        <w:rPr>
          <w:rFonts w:ascii="Times New Roman" w:eastAsia="Times New Roman" w:hAnsi="Times New Roman" w:cs="Times New Roman"/>
          <w:b/>
          <w:color w:val="000000"/>
          <w:sz w:val="24"/>
          <w:szCs w:val="24"/>
        </w:rPr>
        <w:t>Regression Equation</w:t>
      </w:r>
    </w:p>
    <w:p w14:paraId="5BC3E3EC" w14:textId="7DB00A8B" w:rsidR="00C23D82" w:rsidRPr="007279AA" w:rsidRDefault="007279AA" w:rsidP="007279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The regression equation derived from the analysis quantifies the relationship between the variables. (The regression equation from the original document will be inserted here).</w:t>
      </w:r>
      <w:r w:rsidR="000D0578" w:rsidRPr="007279AA">
        <w:rPr>
          <w:rFonts w:ascii="Times New Roman" w:eastAsia="Times New Roman" w:hAnsi="Times New Roman" w:cs="Times New Roman"/>
          <w:color w:val="000000"/>
          <w:sz w:val="24"/>
          <w:szCs w:val="24"/>
        </w:rPr>
        <w:tab/>
      </w:r>
    </w:p>
    <w:p w14:paraId="530F092A" w14:textId="2ECFC3FF" w:rsidR="00B9227D" w:rsidRPr="00BF35AD" w:rsidRDefault="00B9227D" w:rsidP="00F872F0">
      <w:pPr>
        <w:tabs>
          <w:tab w:val="left" w:pos="567"/>
        </w:tabs>
        <w:spacing w:after="0" w:line="240" w:lineRule="auto"/>
        <w:jc w:val="both"/>
        <w:rPr>
          <w:rFonts w:ascii="Times New Roman" w:hAnsi="Times New Roman" w:cs="Times New Roman"/>
          <w:sz w:val="24"/>
          <w:szCs w:val="20"/>
        </w:rPr>
      </w:pPr>
    </w:p>
    <w:p w14:paraId="2F039CE2" w14:textId="5DCA6B28" w:rsidR="00B9227D" w:rsidRPr="00BF35AD" w:rsidRDefault="007279AA" w:rsidP="00606B60">
      <w:pPr>
        <w:pBdr>
          <w:top w:val="nil"/>
          <w:left w:val="nil"/>
          <w:bottom w:val="nil"/>
          <w:right w:val="nil"/>
          <w:between w:val="nil"/>
        </w:pBdr>
        <w:spacing w:after="0" w:line="240" w:lineRule="auto"/>
        <w:ind w:left="360"/>
        <w:rPr>
          <w:rFonts w:ascii="Times New Roman" w:hAnsi="Times New Roman" w:cs="Times New Roman"/>
          <w:b/>
          <w:bCs/>
          <w:sz w:val="24"/>
          <w:lang w:val="id"/>
        </w:rPr>
      </w:pPr>
      <w:r w:rsidRPr="00BF35AD">
        <w:rPr>
          <w:rFonts w:ascii="Times New Roman" w:hAnsi="Times New Roman" w:cs="Times New Roman"/>
          <w:b/>
          <w:bCs/>
          <w:sz w:val="24"/>
          <w:lang w:val="id"/>
        </w:rPr>
        <w:t>DISCUSSION</w:t>
      </w:r>
    </w:p>
    <w:p w14:paraId="6764D523" w14:textId="223A4D79" w:rsidR="007279AA" w:rsidRDefault="007279AA" w:rsidP="007279AA">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7279AA">
        <w:rPr>
          <w:rFonts w:ascii="Times New Roman" w:eastAsia="Times New Roman" w:hAnsi="Times New Roman" w:cs="Times New Roman"/>
          <w:color w:val="000000"/>
          <w:sz w:val="24"/>
          <w:szCs w:val="24"/>
        </w:rPr>
        <w:t>The</w:t>
      </w:r>
      <w:r w:rsidRPr="007279AA">
        <w:rPr>
          <w:rFonts w:ascii="Times New Roman" w:hAnsi="Times New Roman" w:cs="Times New Roman"/>
          <w:sz w:val="24"/>
          <w:szCs w:val="24"/>
        </w:rPr>
        <w:t xml:space="preserve"> findings indicate that social media plays a significant role in shaping the political awareness of first-time voters at SMAN 15 Garut. The positive correlation observed between social media use and political awareness suggests that increased exposure to political content on these platforms contributes to a higher level of understanding among young voters. This aligns with previous research highlighting the growing importance of digital platforms in political communication and civic engagement. </w:t>
      </w:r>
    </w:p>
    <w:p w14:paraId="2DD30A2D" w14:textId="77777777" w:rsidR="007279AA" w:rsidRDefault="007279AA" w:rsidP="007279AA">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7279AA">
        <w:rPr>
          <w:rFonts w:ascii="Times New Roman" w:hAnsi="Times New Roman" w:cs="Times New Roman"/>
          <w:sz w:val="24"/>
          <w:szCs w:val="24"/>
        </w:rPr>
        <w:t xml:space="preserve">However, it is crucial to note that social media only accounts for a portion of the variation in political awareness (23.1%). This implies that other factors, not explored in this study, also contribute to the political awareness of first-time voters. These unexamined factors could include family influence, peer groups, traditional media consumption, educational background, and direct engagement with political activities outside of social media. The complexity of political socialization among young demographics necessitates a multi-faceted approach to understanding their political development. </w:t>
      </w:r>
    </w:p>
    <w:p w14:paraId="18F0F3F3" w14:textId="77777777" w:rsidR="007279AA" w:rsidRDefault="007279AA" w:rsidP="007279AA">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7279AA">
        <w:rPr>
          <w:rFonts w:ascii="Times New Roman" w:hAnsi="Times New Roman" w:cs="Times New Roman"/>
          <w:sz w:val="24"/>
          <w:szCs w:val="24"/>
        </w:rPr>
        <w:t xml:space="preserve">The implications of these findings are significant for political campaigns and educational initiatives. For political actors, integrating social media into campaign strategies is essential, but these strategies must be tailored to the specific characteristics and preferences of first-time voters. This includes creating engaging, informative, and accessible content that resonates with a digitally native audience. Furthermore, campaigns should consider </w:t>
      </w:r>
      <w:r w:rsidRPr="007279AA">
        <w:rPr>
          <w:rFonts w:ascii="Times New Roman" w:hAnsi="Times New Roman" w:cs="Times New Roman"/>
          <w:sz w:val="24"/>
          <w:szCs w:val="24"/>
        </w:rPr>
        <w:lastRenderedPageBreak/>
        <w:t xml:space="preserve">diversifying their communication channels to reach voters who may have limited digital access or prefer traditional media. </w:t>
      </w:r>
    </w:p>
    <w:p w14:paraId="0C04B05E" w14:textId="77777777" w:rsidR="007279AA" w:rsidRDefault="007279AA" w:rsidP="007279AA">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7279AA">
        <w:rPr>
          <w:rFonts w:ascii="Times New Roman" w:hAnsi="Times New Roman" w:cs="Times New Roman"/>
          <w:sz w:val="24"/>
          <w:szCs w:val="24"/>
        </w:rPr>
        <w:t xml:space="preserve">For educators and policymakers, the results underscore the need to strengthen digital literacy and critical thinking skills among young voters. Equipping first-time voters with the ability to critically evaluate information from social media, identify misinformation, and engage constructively in online political discourse is paramount for fostering informed and active participation in the democratic process. Efforts to bridge the digital divide and ensure equitable access to digital resources are also vital to prevent further disparities in political awareness. </w:t>
      </w:r>
    </w:p>
    <w:p w14:paraId="0D98184E" w14:textId="6ECB6593" w:rsidR="007279AA" w:rsidRPr="007279AA" w:rsidRDefault="007279AA" w:rsidP="007279AA">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7279AA">
        <w:rPr>
          <w:rFonts w:ascii="Times New Roman" w:hAnsi="Times New Roman" w:cs="Times New Roman"/>
          <w:sz w:val="24"/>
          <w:szCs w:val="24"/>
        </w:rPr>
        <w:t>Future research could explore the specific types of social media content that are most effective in increasing political awareness, the role of opinion leaders and online communities, and the long-term impact of social media on voting behavior. A qualitative approach could provide deeper insights into the lived experiences and perceptions of first-time voters regarding social media and politics. Additionally, comparative studies across different regions or demographic groups could offer a broader understanding of these dynamics.</w:t>
      </w:r>
    </w:p>
    <w:p w14:paraId="71735976" w14:textId="397DC4DC" w:rsidR="00C23D82" w:rsidRPr="00BF35AD" w:rsidRDefault="00C23D82" w:rsidP="00F872F0">
      <w:pPr>
        <w:pStyle w:val="BodyTextIndent3"/>
        <w:spacing w:after="0" w:line="240" w:lineRule="auto"/>
      </w:pPr>
    </w:p>
    <w:p w14:paraId="713C00B3" w14:textId="3B0373F4" w:rsidR="00C23D82" w:rsidRPr="00BF35AD" w:rsidRDefault="00B9227D" w:rsidP="00F872F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BF35AD">
        <w:rPr>
          <w:rFonts w:ascii="Times New Roman" w:eastAsia="Times New Roman" w:hAnsi="Times New Roman" w:cs="Times New Roman"/>
          <w:b/>
          <w:color w:val="000000"/>
          <w:sz w:val="24"/>
          <w:szCs w:val="24"/>
        </w:rPr>
        <w:t>CONCLUSION</w:t>
      </w:r>
    </w:p>
    <w:p w14:paraId="0441C3E0" w14:textId="60128F5C" w:rsidR="007279AA" w:rsidRPr="007279AA" w:rsidRDefault="007279AA" w:rsidP="007279AA">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7279AA">
        <w:rPr>
          <w:rFonts w:ascii="Times New Roman" w:hAnsi="Times New Roman" w:cs="Times New Roman"/>
          <w:sz w:val="24"/>
          <w:szCs w:val="24"/>
        </w:rPr>
        <w:t>The use of social media in political campaigns has emerged as a pivotal factor in enhancing</w:t>
      </w:r>
      <w:r>
        <w:rPr>
          <w:rFonts w:ascii="Times New Roman" w:hAnsi="Times New Roman" w:cs="Times New Roman"/>
          <w:sz w:val="24"/>
          <w:szCs w:val="24"/>
        </w:rPr>
        <w:t xml:space="preserve"> </w:t>
      </w:r>
      <w:r w:rsidRPr="007279AA">
        <w:rPr>
          <w:rFonts w:ascii="Times New Roman" w:hAnsi="Times New Roman" w:cs="Times New Roman"/>
          <w:sz w:val="24"/>
          <w:szCs w:val="24"/>
        </w:rPr>
        <w:t>political awareness among first-time voters at SMAN 15 Garut. The findings of this study</w:t>
      </w:r>
      <w:r>
        <w:rPr>
          <w:rFonts w:ascii="Times New Roman" w:hAnsi="Times New Roman" w:cs="Times New Roman"/>
          <w:sz w:val="24"/>
          <w:szCs w:val="24"/>
        </w:rPr>
        <w:t xml:space="preserve"> </w:t>
      </w:r>
      <w:r w:rsidRPr="007279AA">
        <w:rPr>
          <w:rFonts w:ascii="Times New Roman" w:hAnsi="Times New Roman" w:cs="Times New Roman"/>
          <w:sz w:val="24"/>
          <w:szCs w:val="24"/>
        </w:rPr>
        <w:t>demonstrate a statistically significant and positive relationship between the frequency of</w:t>
      </w:r>
      <w:r>
        <w:rPr>
          <w:rFonts w:ascii="Times New Roman" w:hAnsi="Times New Roman" w:cs="Times New Roman"/>
          <w:sz w:val="24"/>
          <w:szCs w:val="24"/>
        </w:rPr>
        <w:t xml:space="preserve"> </w:t>
      </w:r>
      <w:r w:rsidRPr="007279AA">
        <w:rPr>
          <w:rFonts w:ascii="Times New Roman" w:hAnsi="Times New Roman" w:cs="Times New Roman"/>
          <w:sz w:val="24"/>
          <w:szCs w:val="24"/>
        </w:rPr>
        <w:t>social media engagement and the level of political awareness exhibited by these novice voters. This underscores the transformative role of social media as a medium not only for political communication but also for fostering civic education and participatory behavior among youth. Nevertheless, although social media usage accounts for a substantial proportion of the variance in political awareness, it does not operate in isolation. The presence of other influential variables—such as familial political socialization, formal civic education within the school environment, peer interactions, and exposure to conventional media—suggests a multifaceted framework in which political awareness is cultivated. These findings highlight the need for a more holistic understanding of the determinants shaping political consciousness in young voters.</w:t>
      </w:r>
    </w:p>
    <w:p w14:paraId="2F07EC22" w14:textId="6A52C44E" w:rsidR="00C23D82" w:rsidRPr="007279AA" w:rsidRDefault="007279AA" w:rsidP="007279AA">
      <w:pPr>
        <w:pBdr>
          <w:top w:val="nil"/>
          <w:left w:val="nil"/>
          <w:bottom w:val="nil"/>
          <w:right w:val="nil"/>
          <w:between w:val="nil"/>
        </w:pBdr>
        <w:spacing w:after="0" w:line="240" w:lineRule="auto"/>
        <w:ind w:firstLine="720"/>
        <w:jc w:val="both"/>
        <w:rPr>
          <w:rFonts w:ascii="Times New Roman" w:hAnsi="Times New Roman" w:cs="Times New Roman"/>
          <w:sz w:val="24"/>
          <w:szCs w:val="20"/>
        </w:rPr>
      </w:pPr>
      <w:r w:rsidRPr="007279AA">
        <w:rPr>
          <w:rFonts w:ascii="Times New Roman" w:hAnsi="Times New Roman" w:cs="Times New Roman"/>
          <w:sz w:val="24"/>
          <w:szCs w:val="20"/>
        </w:rPr>
        <w:cr/>
      </w:r>
    </w:p>
    <w:p w14:paraId="547AECC6" w14:textId="144440FC" w:rsidR="00AE5186" w:rsidRPr="00BF35AD" w:rsidRDefault="00B9227D" w:rsidP="00F872F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BF35AD">
        <w:rPr>
          <w:rFonts w:ascii="Times New Roman" w:eastAsia="Times New Roman" w:hAnsi="Times New Roman" w:cs="Times New Roman"/>
          <w:b/>
          <w:color w:val="000000"/>
          <w:sz w:val="24"/>
          <w:szCs w:val="24"/>
        </w:rPr>
        <w:t>REFERENCES</w:t>
      </w:r>
    </w:p>
    <w:p w14:paraId="7711FF95"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Ardianto, E., &amp; Anugerah, P. (2020). Instagram as Political Communication Tool in the 2019 Presidential Election.</w:t>
      </w:r>
    </w:p>
    <w:p w14:paraId="0886F037"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Arifin, A. (2016). Pengaruh Teknologi dan Akses Informasi Terhadap Kesadaran Politik Pemilih Pemula.</w:t>
      </w:r>
    </w:p>
    <w:p w14:paraId="3BBA35D6"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Asmolov, G., &amp; Kolozaridi, K. (2018). Twitter as a Tool for Monitoring Public Opinion during Political Campaigns: A Case Study of 2017 Jakarta Gubernatorial Election.</w:t>
      </w:r>
    </w:p>
    <w:p w14:paraId="0FC7B500" w14:textId="624F2A92"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Cangara, H. (2018). Pengantar Ilmu Komunikasi. Rajawali Pers.</w:t>
      </w:r>
    </w:p>
    <w:p w14:paraId="32C76675" w14:textId="1220FD55"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Hidayah, A. (2020). Pengalaman Politik Pribadi dan Kesadaran Politik Mahasiswa.</w:t>
      </w:r>
    </w:p>
    <w:p w14:paraId="26B25AC4"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Kurniawan, E. (2021). Keterlibatan dalam Organisasi dan Aktivitas Politik Terhadap Kesadaran Politik Mahasiswa.</w:t>
      </w:r>
    </w:p>
    <w:p w14:paraId="2350D6E3"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Kusumaningrum, D., &amp; Awwalia, D. (2017). Pemanfaatan Media Sosial Facebook dalam Kampanye Pemilihan Umum Gubernur Jawa Tengah 2018.</w:t>
      </w:r>
    </w:p>
    <w:p w14:paraId="6F509974"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lastRenderedPageBreak/>
        <w:t>Kusumaningrum, D., et al. (2017). Pengaruh Media Massa dan Media Sosial Terhadap Kesadaran Politik Pemilih Pemula.</w:t>
      </w:r>
    </w:p>
    <w:p w14:paraId="021BF2ED"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Lubis, A. S., &amp; Hidayanto, A. N. (2019). Pemanfaatan WhatsApp dalam Kampanye Pemilu 2019 oleh Partai Politik di Indonesia.</w:t>
      </w:r>
    </w:p>
    <w:p w14:paraId="05432446"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Mustaffa, M. I., et al. (2019). The Dynamics of Fake News in Shaping Public Opinion on Social Media: A Case Study of Indonesia.</w:t>
      </w:r>
    </w:p>
    <w:p w14:paraId="7BD3516B"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Norris, P., &amp; Inglehart, R. (2019). Cultural Backlash: Trump, Brexit, and Authoritarian Populism. Cambridge University Press.</w:t>
      </w:r>
    </w:p>
    <w:p w14:paraId="74E76B59"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Pertiwi, A. R. (2021). Social Media and Political Participation: A Study on Indonesian Youths during the 2019 Election.</w:t>
      </w:r>
    </w:p>
    <w:p w14:paraId="6D0E1F34"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Pradana, A. R., &amp; Santoso, F. A. (2017). Peran Twitter dalam Pemilu Presiden Indonesia 2014. Pramudita, A. (2019). Isu-isu Politik dan Aktivisme Sosial Terhadap Kesadaran Politik</w:t>
      </w:r>
    </w:p>
    <w:p w14:paraId="33C556F8" w14:textId="16A354A3"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Mahasiswa.</w:t>
      </w:r>
    </w:p>
    <w:p w14:paraId="34A63C9D"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Pratama, B. R., et al. (2019). Pengaruh Lingkungan Sosial Terhadap Kesadaran Politik Mahasiswa.</w:t>
      </w:r>
    </w:p>
    <w:p w14:paraId="31D5664A" w14:textId="12F2B1E2"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Pureklolon, T. P. (2016). Komunikasi Politik. Gramedia Pustaka Utama.</w:t>
      </w:r>
    </w:p>
    <w:p w14:paraId="62C1FEDF"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Putri, N. K. A., &amp; Wiradharma, I. G. (2018). Disinformasi Politik di Media Sosial dan Tantangan bagi Jurnalisme.</w:t>
      </w:r>
    </w:p>
    <w:p w14:paraId="475B909F"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Raharjo, T. B., &amp; Kurniawan, E. (2016). Social Media and Political Participation: A Case Study of the 2014 Indonesian Presidential Election.</w:t>
      </w:r>
    </w:p>
    <w:p w14:paraId="1EC7F4E9"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Rahmawati, I., et al. (2018). Political Campaign in Facebook: A Case Study in Indonesian Regional Election 2018.</w:t>
      </w:r>
    </w:p>
    <w:p w14:paraId="780B5D9E"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Santoso, F. A., &amp; Adhitama, D. K. (2019). Instagram and Political Engagement: A Study of Indonesian Youth in 2019 Election.</w:t>
      </w:r>
    </w:p>
    <w:p w14:paraId="67136178" w14:textId="7777777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Santoso, F. . (2018). Pengaruh Ideologi Politik Terhadap Kesadaran Politik Mahasiswa. Setiawan, R., &amp; Wulandari, A. (2018). Pengaruh Pendidikan Politik Terhadap Kesadaran</w:t>
      </w:r>
    </w:p>
    <w:p w14:paraId="2804987E" w14:textId="039ED537" w:rsidR="007279AA" w:rsidRPr="007279AA"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sidRPr="007279AA">
        <w:rPr>
          <w:rFonts w:ascii="Times New Roman" w:eastAsia="Times New Roman" w:hAnsi="Times New Roman" w:cs="Times New Roman"/>
          <w:color w:val="000000"/>
          <w:sz w:val="24"/>
          <w:szCs w:val="24"/>
        </w:rPr>
        <w:t>Politik Mahasiswa.</w:t>
      </w:r>
    </w:p>
    <w:p w14:paraId="58A60B26" w14:textId="535AED51" w:rsidR="00BC3DD1" w:rsidRPr="00BF35AD" w:rsidRDefault="007279AA" w:rsidP="007279A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lang w:val="id-ID"/>
        </w:rPr>
      </w:pPr>
      <w:r w:rsidRPr="007279AA">
        <w:rPr>
          <w:rFonts w:ascii="Times New Roman" w:eastAsia="Times New Roman" w:hAnsi="Times New Roman" w:cs="Times New Roman"/>
          <w:color w:val="000000"/>
          <w:sz w:val="24"/>
          <w:szCs w:val="24"/>
        </w:rPr>
        <w:t>Sugiyono. (2019). Metode Penelitian Kuantitatif, Kualitatif, R&amp;D. Alfabeta</w:t>
      </w:r>
    </w:p>
    <w:p w14:paraId="7B0840CD" w14:textId="77777777" w:rsidR="00C23D82" w:rsidRPr="00BF35AD" w:rsidRDefault="00C23D82" w:rsidP="00F872F0">
      <w:pPr>
        <w:spacing w:after="0" w:line="240" w:lineRule="auto"/>
      </w:pPr>
    </w:p>
    <w:sectPr w:rsidR="00C23D82" w:rsidRPr="00BF35AD" w:rsidSect="00BA2169">
      <w:headerReference w:type="default" r:id="rId10"/>
      <w:footerReference w:type="even" r:id="rId11"/>
      <w:footerReference w:type="default" r:id="rId12"/>
      <w:pgSz w:w="11907" w:h="16840"/>
      <w:pgMar w:top="1440" w:right="1440" w:bottom="1440" w:left="1440" w:header="720" w:footer="1155" w:gutter="0"/>
      <w:pgNumType w:start="28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995B" w14:textId="77777777" w:rsidR="004678E5" w:rsidRDefault="004678E5">
      <w:pPr>
        <w:spacing w:after="0" w:line="240" w:lineRule="auto"/>
      </w:pPr>
      <w:r>
        <w:separator/>
      </w:r>
    </w:p>
  </w:endnote>
  <w:endnote w:type="continuationSeparator" w:id="0">
    <w:p w14:paraId="5E1F71F9" w14:textId="77777777" w:rsidR="004678E5" w:rsidRDefault="0046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F16B" w14:textId="77777777" w:rsidR="00C23D82" w:rsidRDefault="00C86B2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4B197C13" w14:textId="77777777" w:rsidR="00C23D82" w:rsidRDefault="00C23D8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50351660"/>
      <w:docPartObj>
        <w:docPartGallery w:val="Page Numbers (Bottom of Page)"/>
        <w:docPartUnique/>
      </w:docPartObj>
    </w:sdtPr>
    <w:sdtContent>
      <w:p w14:paraId="0E72E0BC" w14:textId="3FDFA314" w:rsidR="00C23D82" w:rsidRDefault="007D19D4">
        <w:pPr>
          <w:pBdr>
            <w:top w:val="nil"/>
            <w:left w:val="nil"/>
            <w:bottom w:val="nil"/>
            <w:right w:val="nil"/>
            <w:between w:val="nil"/>
          </w:pBdr>
          <w:tabs>
            <w:tab w:val="center" w:pos="4680"/>
            <w:tab w:val="right" w:pos="9360"/>
          </w:tabs>
          <w:spacing w:after="0" w:line="240" w:lineRule="auto"/>
          <w:rPr>
            <w:color w:val="000000"/>
          </w:rPr>
        </w:pPr>
        <w:r w:rsidRPr="007D19D4">
          <w:rPr>
            <w:noProof/>
            <w:color w:val="000000"/>
          </w:rPr>
          <mc:AlternateContent>
            <mc:Choice Requires="wps">
              <w:drawing>
                <wp:anchor distT="0" distB="0" distL="114300" distR="114300" simplePos="0" relativeHeight="251665408" behindDoc="0" locked="0" layoutInCell="1" allowOverlap="1" wp14:anchorId="0C4CB85B" wp14:editId="2D98F745">
                  <wp:simplePos x="0" y="0"/>
                  <wp:positionH relativeFrom="margin">
                    <wp:align>center</wp:align>
                  </wp:positionH>
                  <wp:positionV relativeFrom="bottomMargin">
                    <wp:align>center</wp:align>
                  </wp:positionV>
                  <wp:extent cx="551815" cy="238760"/>
                  <wp:effectExtent l="19050" t="19050" r="19685" b="18415"/>
                  <wp:wrapNone/>
                  <wp:docPr id="251821558"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359AF1B" w14:textId="77777777" w:rsidR="007D19D4" w:rsidRDefault="007D19D4">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C4CB8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" filled="t" strokecolor="gray" strokeweight="2.25pt">
                  <v:textbox inset=",0,,0">
                    <w:txbxContent>
                      <w:p w14:paraId="7359AF1B" w14:textId="77777777" w:rsidR="007D19D4" w:rsidRDefault="007D19D4">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7D19D4">
          <w:rPr>
            <w:noProof/>
            <w:color w:val="000000"/>
          </w:rPr>
          <mc:AlternateContent>
            <mc:Choice Requires="wps">
              <w:drawing>
                <wp:anchor distT="0" distB="0" distL="114300" distR="114300" simplePos="0" relativeHeight="251664384" behindDoc="0" locked="0" layoutInCell="1" allowOverlap="1" wp14:anchorId="76494143" wp14:editId="3D84DA71">
                  <wp:simplePos x="0" y="0"/>
                  <wp:positionH relativeFrom="margin">
                    <wp:align>center</wp:align>
                  </wp:positionH>
                  <wp:positionV relativeFrom="bottomMargin">
                    <wp:align>center</wp:align>
                  </wp:positionV>
                  <wp:extent cx="5518150" cy="0"/>
                  <wp:effectExtent l="9525" t="9525" r="6350" b="9525"/>
                  <wp:wrapNone/>
                  <wp:docPr id="94596524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B3406E8"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26BB" w14:textId="77777777" w:rsidR="004678E5" w:rsidRDefault="004678E5">
      <w:pPr>
        <w:spacing w:after="0" w:line="240" w:lineRule="auto"/>
      </w:pPr>
      <w:r>
        <w:separator/>
      </w:r>
    </w:p>
  </w:footnote>
  <w:footnote w:type="continuationSeparator" w:id="0">
    <w:p w14:paraId="215AA559" w14:textId="77777777" w:rsidR="004678E5" w:rsidRDefault="00467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9EFC" w14:textId="77777777" w:rsidR="003A3AE2" w:rsidRPr="0047716D" w:rsidRDefault="003A3AE2" w:rsidP="003A3AE2">
    <w:pPr>
      <w:pBdr>
        <w:top w:val="nil"/>
        <w:left w:val="nil"/>
        <w:bottom w:val="nil"/>
        <w:right w:val="nil"/>
        <w:between w:val="nil"/>
      </w:pBdr>
      <w:tabs>
        <w:tab w:val="right" w:pos="9360"/>
      </w:tabs>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Pr="0047716D">
      <w:rPr>
        <w:rFonts w:ascii="Times New Roman" w:hAnsi="Times New Roman" w:cs="Times New Roman"/>
        <w:b/>
        <w:color w:val="000000"/>
        <w:sz w:val="20"/>
        <w:szCs w:val="20"/>
      </w:rPr>
      <w:t xml:space="preserve">Vol. 2 No. </w:t>
    </w:r>
    <w:r>
      <w:rPr>
        <w:rFonts w:ascii="Times New Roman" w:hAnsi="Times New Roman" w:cs="Times New Roman"/>
        <w:b/>
        <w:color w:val="000000"/>
        <w:sz w:val="20"/>
        <w:szCs w:val="20"/>
      </w:rPr>
      <w:t>3</w:t>
    </w:r>
    <w:r w:rsidRPr="0047716D">
      <w:rPr>
        <w:rFonts w:ascii="Times New Roman" w:hAnsi="Times New Roman" w:cs="Times New Roman"/>
        <w:b/>
        <w:color w:val="000000"/>
        <w:sz w:val="20"/>
        <w:szCs w:val="20"/>
      </w:rPr>
      <w:t xml:space="preserve"> Edisi </w:t>
    </w:r>
    <w:r>
      <w:rPr>
        <w:rFonts w:ascii="Times New Roman" w:hAnsi="Times New Roman" w:cs="Times New Roman"/>
        <w:b/>
        <w:color w:val="000000"/>
        <w:sz w:val="20"/>
        <w:szCs w:val="20"/>
      </w:rPr>
      <w:t>Juli</w:t>
    </w:r>
    <w:r w:rsidRPr="0047716D">
      <w:rPr>
        <w:rFonts w:ascii="Times New Roman" w:hAnsi="Times New Roman" w:cs="Times New Roman"/>
        <w:b/>
        <w:color w:val="000000"/>
        <w:sz w:val="20"/>
        <w:szCs w:val="20"/>
      </w:rPr>
      <w:t xml:space="preserve"> 2025</w:t>
    </w:r>
    <w:r w:rsidRPr="0047716D">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47716D">
      <w:rPr>
        <w:rFonts w:ascii="Times New Roman" w:hAnsi="Times New Roman" w:cs="Times New Roman"/>
        <w:b/>
        <w:sz w:val="20"/>
        <w:szCs w:val="20"/>
      </w:rPr>
      <w:t>E.</w:t>
    </w:r>
    <w:r>
      <w:rPr>
        <w:b/>
        <w:sz w:val="20"/>
        <w:szCs w:val="20"/>
      </w:rPr>
      <w:t xml:space="preserve"> </w:t>
    </w:r>
    <w:r w:rsidRPr="0047716D">
      <w:rPr>
        <w:rFonts w:ascii="Times New Roman" w:hAnsi="Times New Roman" w:cs="Times New Roman"/>
        <w:b/>
        <w:color w:val="000000"/>
        <w:sz w:val="20"/>
        <w:szCs w:val="20"/>
      </w:rPr>
      <w:t>ISSN. 3032-2472</w:t>
    </w:r>
    <w:r w:rsidRPr="0047716D">
      <w:rPr>
        <w:rFonts w:ascii="Times New Roman" w:hAnsi="Times New Roman" w:cs="Times New Roman"/>
        <w:b/>
        <w:sz w:val="20"/>
        <w:szCs w:val="20"/>
      </w:rPr>
      <w:t xml:space="preserve">                                                                                                                    </w:t>
    </w:r>
    <w:r>
      <w:rPr>
        <w:rFonts w:ascii="Times New Roman" w:hAnsi="Times New Roman" w:cs="Times New Roman"/>
        <w:b/>
        <w:sz w:val="20"/>
        <w:szCs w:val="20"/>
      </w:rPr>
      <w:t xml:space="preserve">                    </w:t>
    </w:r>
  </w:p>
  <w:tbl>
    <w:tblPr>
      <w:tblW w:w="8964" w:type="dxa"/>
      <w:tblInd w:w="108" w:type="dxa"/>
      <w:tblLayout w:type="fixed"/>
      <w:tblLook w:val="0400" w:firstRow="0" w:lastRow="0" w:firstColumn="0" w:lastColumn="0" w:noHBand="0" w:noVBand="1"/>
    </w:tblPr>
    <w:tblGrid>
      <w:gridCol w:w="7122"/>
      <w:gridCol w:w="261"/>
      <w:gridCol w:w="261"/>
      <w:gridCol w:w="1320"/>
    </w:tblGrid>
    <w:tr w:rsidR="003A3AE2" w:rsidRPr="0047716D" w14:paraId="29DECCAC" w14:textId="77777777" w:rsidTr="00F4289B">
      <w:trPr>
        <w:trHeight w:val="511"/>
      </w:trPr>
      <w:tc>
        <w:tcPr>
          <w:tcW w:w="7122" w:type="dxa"/>
          <w:shd w:val="clear" w:color="auto" w:fill="C6D9F1"/>
          <w:vAlign w:val="center"/>
        </w:tcPr>
        <w:p w14:paraId="5534EAF5" w14:textId="77777777" w:rsidR="003A3AE2" w:rsidRDefault="003A3AE2" w:rsidP="003A3AE2">
          <w:pPr>
            <w:spacing w:after="0" w:line="240" w:lineRule="auto"/>
            <w:ind w:right="68" w:hanging="11"/>
            <w:rPr>
              <w:rFonts w:ascii="Times New Roman" w:hAnsi="Times New Roman" w:cs="Times New Roman"/>
              <w:sz w:val="20"/>
              <w:szCs w:val="20"/>
            </w:rPr>
          </w:pPr>
          <w:r w:rsidRPr="0047716D">
            <w:rPr>
              <w:rFonts w:ascii="Times New Roman" w:hAnsi="Times New Roman" w:cs="Times New Roman"/>
              <w:noProof/>
              <w:sz w:val="20"/>
              <w:szCs w:val="20"/>
            </w:rPr>
            <w:drawing>
              <wp:anchor distT="0" distB="0" distL="114300" distR="114300" simplePos="0" relativeHeight="251668480" behindDoc="0" locked="0" layoutInCell="1" allowOverlap="1" wp14:anchorId="6F900988" wp14:editId="03CA93CE">
                <wp:simplePos x="0" y="0"/>
                <wp:positionH relativeFrom="column">
                  <wp:posOffset>-32385</wp:posOffset>
                </wp:positionH>
                <wp:positionV relativeFrom="paragraph">
                  <wp:posOffset>21590</wp:posOffset>
                </wp:positionV>
                <wp:extent cx="742950" cy="638175"/>
                <wp:effectExtent l="0" t="0" r="0" b="9525"/>
                <wp:wrapSquare wrapText="bothSides"/>
                <wp:docPr id="11976491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hyperlink r:id="rId2">
            <w:r w:rsidRPr="0047716D">
              <w:rPr>
                <w:rFonts w:ascii="Times New Roman" w:hAnsi="Times New Roman" w:cs="Times New Roman"/>
                <w:color w:val="0000FF"/>
                <w:sz w:val="20"/>
                <w:szCs w:val="20"/>
              </w:rPr>
              <w:t>Multidisciplinary Indonesian Center Journal (MICJO)</w:t>
            </w:r>
          </w:hyperlink>
        </w:p>
        <w:p w14:paraId="6A26A8CB" w14:textId="77777777" w:rsidR="003A3AE2" w:rsidRPr="0047716D" w:rsidRDefault="003A3AE2" w:rsidP="003A3AE2">
          <w:pPr>
            <w:spacing w:after="0" w:line="240" w:lineRule="auto"/>
            <w:ind w:right="68" w:hanging="11"/>
            <w:rPr>
              <w:rFonts w:ascii="Times New Roman" w:hAnsi="Times New Roman" w:cs="Times New Roman"/>
              <w:sz w:val="20"/>
              <w:szCs w:val="20"/>
            </w:rPr>
          </w:pPr>
          <w:r>
            <w:rPr>
              <w:rFonts w:ascii="Times New Roman" w:hAnsi="Times New Roman" w:cs="Times New Roman"/>
              <w:sz w:val="20"/>
              <w:szCs w:val="20"/>
            </w:rPr>
            <w:t xml:space="preserve">                                      </w:t>
          </w:r>
          <w:r w:rsidRPr="0047716D">
            <w:rPr>
              <w:rFonts w:ascii="Times New Roman" w:hAnsi="Times New Roman" w:cs="Times New Roman"/>
              <w:sz w:val="20"/>
              <w:szCs w:val="20"/>
            </w:rPr>
            <w:t>Journal page is available to</w:t>
          </w:r>
        </w:p>
        <w:p w14:paraId="6826743F" w14:textId="77777777" w:rsidR="003A3AE2" w:rsidRPr="0047716D" w:rsidRDefault="003A3AE2" w:rsidP="003A3AE2">
          <w:pPr>
            <w:pBdr>
              <w:top w:val="nil"/>
              <w:left w:val="nil"/>
              <w:bottom w:val="nil"/>
              <w:right w:val="nil"/>
              <w:between w:val="nil"/>
            </w:pBdr>
            <w:tabs>
              <w:tab w:val="center" w:pos="4680"/>
              <w:tab w:val="right" w:pos="9360"/>
            </w:tabs>
            <w:spacing w:after="0" w:line="240" w:lineRule="auto"/>
            <w:ind w:right="68"/>
            <w:rPr>
              <w:rFonts w:ascii="Times New Roman" w:hAnsi="Times New Roman" w:cs="Times New Roman"/>
              <w:b/>
              <w:sz w:val="20"/>
              <w:szCs w:val="20"/>
            </w:rPr>
          </w:pPr>
          <w:r>
            <w:t xml:space="preserve">                     </w:t>
          </w:r>
          <w:hyperlink r:id="rId3" w:history="1">
            <w:r w:rsidRPr="00116526">
              <w:rPr>
                <w:rStyle w:val="Hyperlink"/>
                <w:rFonts w:ascii="Times New Roman" w:hAnsi="Times New Roman" w:cs="Times New Roman"/>
                <w:sz w:val="20"/>
                <w:szCs w:val="20"/>
              </w:rPr>
              <w:t>https://e-jurnal.jurnalcenter.com/index.php/micjo</w:t>
            </w:r>
          </w:hyperlink>
        </w:p>
        <w:p w14:paraId="2646826F" w14:textId="77777777" w:rsidR="003A3AE2" w:rsidRPr="0047716D" w:rsidRDefault="003A3AE2" w:rsidP="003A3AE2">
          <w:pPr>
            <w:pBdr>
              <w:top w:val="nil"/>
              <w:left w:val="nil"/>
              <w:bottom w:val="nil"/>
              <w:right w:val="nil"/>
              <w:between w:val="nil"/>
            </w:pBdr>
            <w:tabs>
              <w:tab w:val="center" w:pos="4680"/>
              <w:tab w:val="right" w:pos="9360"/>
            </w:tabs>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                               </w:t>
          </w:r>
          <w:r w:rsidRPr="0047716D">
            <w:rPr>
              <w:rFonts w:ascii="Times New Roman" w:hAnsi="Times New Roman" w:cs="Times New Roman"/>
              <w:sz w:val="20"/>
              <w:szCs w:val="20"/>
            </w:rPr>
            <w:t>Email: admin@jurnalcenter.com</w:t>
          </w:r>
        </w:p>
      </w:tc>
      <w:tc>
        <w:tcPr>
          <w:tcW w:w="261" w:type="dxa"/>
          <w:shd w:val="clear" w:color="auto" w:fill="C6D9F1"/>
        </w:tcPr>
        <w:p w14:paraId="7A06A53A" w14:textId="77777777" w:rsidR="003A3AE2" w:rsidRPr="0047716D" w:rsidRDefault="003A3AE2" w:rsidP="003A3AE2">
          <w:pPr>
            <w:pBdr>
              <w:top w:val="nil"/>
              <w:left w:val="nil"/>
              <w:bottom w:val="nil"/>
              <w:right w:val="nil"/>
              <w:between w:val="nil"/>
            </w:pBdr>
            <w:tabs>
              <w:tab w:val="center" w:pos="4680"/>
              <w:tab w:val="right" w:pos="9360"/>
            </w:tabs>
            <w:spacing w:after="0" w:line="240" w:lineRule="auto"/>
            <w:ind w:hanging="11"/>
            <w:rPr>
              <w:rFonts w:ascii="Times New Roman" w:hAnsi="Times New Roman" w:cs="Times New Roman"/>
              <w:color w:val="000000"/>
              <w:sz w:val="20"/>
              <w:szCs w:val="20"/>
            </w:rPr>
          </w:pPr>
        </w:p>
      </w:tc>
      <w:tc>
        <w:tcPr>
          <w:tcW w:w="261" w:type="dxa"/>
          <w:shd w:val="clear" w:color="auto" w:fill="C6D9F1"/>
        </w:tcPr>
        <w:p w14:paraId="6BFD9828" w14:textId="77777777" w:rsidR="003A3AE2" w:rsidRPr="0047716D" w:rsidRDefault="003A3AE2" w:rsidP="003A3AE2">
          <w:pPr>
            <w:pBdr>
              <w:top w:val="nil"/>
              <w:left w:val="nil"/>
              <w:bottom w:val="nil"/>
              <w:right w:val="nil"/>
              <w:between w:val="nil"/>
            </w:pBdr>
            <w:tabs>
              <w:tab w:val="center" w:pos="4680"/>
              <w:tab w:val="right" w:pos="9360"/>
            </w:tabs>
            <w:spacing w:after="0" w:line="240" w:lineRule="auto"/>
            <w:ind w:hanging="11"/>
            <w:rPr>
              <w:rFonts w:ascii="Times New Roman" w:hAnsi="Times New Roman" w:cs="Times New Roman"/>
              <w:color w:val="000000"/>
              <w:sz w:val="20"/>
              <w:szCs w:val="20"/>
            </w:rPr>
          </w:pPr>
        </w:p>
      </w:tc>
      <w:tc>
        <w:tcPr>
          <w:tcW w:w="1320" w:type="dxa"/>
          <w:shd w:val="clear" w:color="auto" w:fill="C6D9F1"/>
        </w:tcPr>
        <w:p w14:paraId="7AC31A8F" w14:textId="77777777" w:rsidR="003A3AE2" w:rsidRPr="0047716D" w:rsidRDefault="003A3AE2" w:rsidP="003A3AE2">
          <w:pPr>
            <w:pBdr>
              <w:top w:val="nil"/>
              <w:left w:val="nil"/>
              <w:bottom w:val="nil"/>
              <w:right w:val="nil"/>
              <w:between w:val="nil"/>
            </w:pBdr>
            <w:tabs>
              <w:tab w:val="center" w:pos="4680"/>
              <w:tab w:val="right" w:pos="9360"/>
            </w:tabs>
            <w:spacing w:after="0" w:line="240" w:lineRule="auto"/>
            <w:ind w:left="-92" w:hanging="11"/>
            <w:rPr>
              <w:rFonts w:ascii="Times New Roman" w:hAnsi="Times New Roman" w:cs="Times New Roman"/>
              <w:sz w:val="20"/>
              <w:szCs w:val="20"/>
            </w:rPr>
          </w:pPr>
          <w:r w:rsidRPr="0047716D">
            <w:rPr>
              <w:rFonts w:ascii="Times New Roman" w:hAnsi="Times New Roman" w:cs="Times New Roman"/>
              <w:noProof/>
              <w:sz w:val="20"/>
              <w:szCs w:val="20"/>
            </w:rPr>
            <w:drawing>
              <wp:anchor distT="0" distB="0" distL="114300" distR="114300" simplePos="0" relativeHeight="251667456" behindDoc="0" locked="0" layoutInCell="1" allowOverlap="1" wp14:anchorId="0D9500CF" wp14:editId="284CB6CE">
                <wp:simplePos x="0" y="0"/>
                <wp:positionH relativeFrom="column">
                  <wp:posOffset>28575</wp:posOffset>
                </wp:positionH>
                <wp:positionV relativeFrom="paragraph">
                  <wp:posOffset>15875</wp:posOffset>
                </wp:positionV>
                <wp:extent cx="647537" cy="600075"/>
                <wp:effectExtent l="0" t="0" r="635" b="0"/>
                <wp:wrapNone/>
                <wp:docPr id="18950478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32575" name="Picture 1800532575"/>
                        <pic:cNvPicPr/>
                      </pic:nvPicPr>
                      <pic:blipFill>
                        <a:blip r:embed="rId4">
                          <a:extLst>
                            <a:ext uri="{28A0092B-C50C-407E-A947-70E740481C1C}">
                              <a14:useLocalDpi xmlns:a14="http://schemas.microsoft.com/office/drawing/2010/main" val="0"/>
                            </a:ext>
                          </a:extLst>
                        </a:blip>
                        <a:stretch>
                          <a:fillRect/>
                        </a:stretch>
                      </pic:blipFill>
                      <pic:spPr>
                        <a:xfrm>
                          <a:off x="0" y="0"/>
                          <a:ext cx="648645" cy="601102"/>
                        </a:xfrm>
                        <a:prstGeom prst="rect">
                          <a:avLst/>
                        </a:prstGeom>
                      </pic:spPr>
                    </pic:pic>
                  </a:graphicData>
                </a:graphic>
                <wp14:sizeRelH relativeFrom="margin">
                  <wp14:pctWidth>0</wp14:pctWidth>
                </wp14:sizeRelH>
                <wp14:sizeRelV relativeFrom="margin">
                  <wp14:pctHeight>0</wp14:pctHeight>
                </wp14:sizeRelV>
              </wp:anchor>
            </w:drawing>
          </w:r>
          <w:r w:rsidRPr="0047716D">
            <w:rPr>
              <w:rFonts w:ascii="Times New Roman" w:hAnsi="Times New Roman" w:cs="Times New Roman"/>
              <w:b/>
              <w:sz w:val="20"/>
              <w:szCs w:val="20"/>
            </w:rPr>
            <w:t xml:space="preserve"> </w:t>
          </w:r>
        </w:p>
      </w:tc>
    </w:tr>
  </w:tbl>
  <w:p w14:paraId="635EAB8A" w14:textId="77777777" w:rsidR="003A3AE2" w:rsidRPr="0047716D" w:rsidRDefault="003A3AE2" w:rsidP="003A3AE2">
    <w:pPr>
      <w:pStyle w:val="Header"/>
      <w:rPr>
        <w:rFonts w:ascii="Times New Roman" w:hAnsi="Times New Roman" w:cs="Times New Roman"/>
        <w:sz w:val="20"/>
        <w:szCs w:val="20"/>
      </w:rPr>
    </w:pPr>
  </w:p>
  <w:p w14:paraId="58CD7D7E" w14:textId="77777777" w:rsidR="00C23D82" w:rsidRPr="003A3AE2" w:rsidRDefault="00C23D82" w:rsidP="003A3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E20"/>
    <w:multiLevelType w:val="hybridMultilevel"/>
    <w:tmpl w:val="BD9A4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F0EDA"/>
    <w:multiLevelType w:val="multilevel"/>
    <w:tmpl w:val="FB1C1C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444006"/>
    <w:multiLevelType w:val="hybridMultilevel"/>
    <w:tmpl w:val="E37CA8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821DD"/>
    <w:multiLevelType w:val="multilevel"/>
    <w:tmpl w:val="079C62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163889">
    <w:abstractNumId w:val="1"/>
  </w:num>
  <w:num w:numId="2" w16cid:durableId="790054247">
    <w:abstractNumId w:val="2"/>
  </w:num>
  <w:num w:numId="3" w16cid:durableId="1344670217">
    <w:abstractNumId w:val="0"/>
  </w:num>
  <w:num w:numId="4" w16cid:durableId="871112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82"/>
    <w:rsid w:val="000130BE"/>
    <w:rsid w:val="0001559D"/>
    <w:rsid w:val="00022595"/>
    <w:rsid w:val="0003305B"/>
    <w:rsid w:val="0007048D"/>
    <w:rsid w:val="000B100B"/>
    <w:rsid w:val="000B19BC"/>
    <w:rsid w:val="000C130B"/>
    <w:rsid w:val="000C6064"/>
    <w:rsid w:val="000D0578"/>
    <w:rsid w:val="000E0809"/>
    <w:rsid w:val="00116343"/>
    <w:rsid w:val="0012370E"/>
    <w:rsid w:val="00184AA4"/>
    <w:rsid w:val="001B31D3"/>
    <w:rsid w:val="001B5440"/>
    <w:rsid w:val="001C05FE"/>
    <w:rsid w:val="001F2482"/>
    <w:rsid w:val="002060AD"/>
    <w:rsid w:val="00234ED4"/>
    <w:rsid w:val="00245F4A"/>
    <w:rsid w:val="002A5642"/>
    <w:rsid w:val="002C5B91"/>
    <w:rsid w:val="002D2D84"/>
    <w:rsid w:val="002D3A81"/>
    <w:rsid w:val="002E394A"/>
    <w:rsid w:val="00307B69"/>
    <w:rsid w:val="00313066"/>
    <w:rsid w:val="00334610"/>
    <w:rsid w:val="003355F4"/>
    <w:rsid w:val="003A3AE2"/>
    <w:rsid w:val="00416C36"/>
    <w:rsid w:val="00451214"/>
    <w:rsid w:val="004678E5"/>
    <w:rsid w:val="0047767E"/>
    <w:rsid w:val="004879A0"/>
    <w:rsid w:val="0053096B"/>
    <w:rsid w:val="00576D20"/>
    <w:rsid w:val="005B63E1"/>
    <w:rsid w:val="005D4337"/>
    <w:rsid w:val="005F46F4"/>
    <w:rsid w:val="006038E2"/>
    <w:rsid w:val="00606B60"/>
    <w:rsid w:val="00626C79"/>
    <w:rsid w:val="006365A0"/>
    <w:rsid w:val="00662367"/>
    <w:rsid w:val="00684001"/>
    <w:rsid w:val="00696A9B"/>
    <w:rsid w:val="006E12C9"/>
    <w:rsid w:val="006E1722"/>
    <w:rsid w:val="006E2E25"/>
    <w:rsid w:val="006E458F"/>
    <w:rsid w:val="006F6F61"/>
    <w:rsid w:val="00703E39"/>
    <w:rsid w:val="00705970"/>
    <w:rsid w:val="00713762"/>
    <w:rsid w:val="00726A53"/>
    <w:rsid w:val="007279AA"/>
    <w:rsid w:val="00760E86"/>
    <w:rsid w:val="00797B1F"/>
    <w:rsid w:val="007A159C"/>
    <w:rsid w:val="007A733F"/>
    <w:rsid w:val="007B56CD"/>
    <w:rsid w:val="007C5C4E"/>
    <w:rsid w:val="007D19D4"/>
    <w:rsid w:val="007F6E5A"/>
    <w:rsid w:val="00813397"/>
    <w:rsid w:val="00815243"/>
    <w:rsid w:val="00822F32"/>
    <w:rsid w:val="00865B42"/>
    <w:rsid w:val="0088478B"/>
    <w:rsid w:val="008A7EB1"/>
    <w:rsid w:val="008F6A29"/>
    <w:rsid w:val="00903150"/>
    <w:rsid w:val="00912F13"/>
    <w:rsid w:val="0098526B"/>
    <w:rsid w:val="0099147E"/>
    <w:rsid w:val="009A734B"/>
    <w:rsid w:val="009B3CB3"/>
    <w:rsid w:val="009C1E89"/>
    <w:rsid w:val="009F02CC"/>
    <w:rsid w:val="009F03E7"/>
    <w:rsid w:val="00A432F2"/>
    <w:rsid w:val="00A52CD1"/>
    <w:rsid w:val="00A740F5"/>
    <w:rsid w:val="00A8330A"/>
    <w:rsid w:val="00AE5186"/>
    <w:rsid w:val="00AE73CA"/>
    <w:rsid w:val="00AF3453"/>
    <w:rsid w:val="00AF36F6"/>
    <w:rsid w:val="00B1300D"/>
    <w:rsid w:val="00B212FD"/>
    <w:rsid w:val="00B40A93"/>
    <w:rsid w:val="00B66951"/>
    <w:rsid w:val="00B9227D"/>
    <w:rsid w:val="00BA2169"/>
    <w:rsid w:val="00BC3DD1"/>
    <w:rsid w:val="00BD3007"/>
    <w:rsid w:val="00BF35AD"/>
    <w:rsid w:val="00C23D82"/>
    <w:rsid w:val="00C26934"/>
    <w:rsid w:val="00C32DD4"/>
    <w:rsid w:val="00C6301D"/>
    <w:rsid w:val="00C86B21"/>
    <w:rsid w:val="00C904ED"/>
    <w:rsid w:val="00C906FA"/>
    <w:rsid w:val="00C91607"/>
    <w:rsid w:val="00CD226C"/>
    <w:rsid w:val="00D14C37"/>
    <w:rsid w:val="00D20A82"/>
    <w:rsid w:val="00D47FD1"/>
    <w:rsid w:val="00D5225D"/>
    <w:rsid w:val="00D65313"/>
    <w:rsid w:val="00D80848"/>
    <w:rsid w:val="00D8229A"/>
    <w:rsid w:val="00DC29B5"/>
    <w:rsid w:val="00DE40BB"/>
    <w:rsid w:val="00DE458E"/>
    <w:rsid w:val="00DF6928"/>
    <w:rsid w:val="00E32BA3"/>
    <w:rsid w:val="00E368DF"/>
    <w:rsid w:val="00E63DEE"/>
    <w:rsid w:val="00E90E5C"/>
    <w:rsid w:val="00E91AC3"/>
    <w:rsid w:val="00EA6BE8"/>
    <w:rsid w:val="00EB67AC"/>
    <w:rsid w:val="00EF2CE3"/>
    <w:rsid w:val="00EF2D50"/>
    <w:rsid w:val="00F22F86"/>
    <w:rsid w:val="00F23108"/>
    <w:rsid w:val="00F40062"/>
    <w:rsid w:val="00F872F0"/>
    <w:rsid w:val="00FD2FC7"/>
    <w:rsid w:val="00FE63DE"/>
    <w:rsid w:val="00FE6547"/>
    <w:rsid w:val="00FF1F12"/>
    <w:rsid w:val="00FF4B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43270"/>
  <w15:docId w15:val="{88CDF1B8-CC88-4FF4-AEA4-DC272A3D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9147E"/>
    <w:rPr>
      <w:color w:val="0000FF" w:themeColor="hyperlink"/>
      <w:u w:val="single"/>
    </w:rPr>
  </w:style>
  <w:style w:type="character" w:customStyle="1" w:styleId="UnresolvedMention1">
    <w:name w:val="Unresolved Mention1"/>
    <w:basedOn w:val="DefaultParagraphFont"/>
    <w:uiPriority w:val="99"/>
    <w:semiHidden/>
    <w:unhideWhenUsed/>
    <w:rsid w:val="0099147E"/>
    <w:rPr>
      <w:color w:val="605E5C"/>
      <w:shd w:val="clear" w:color="auto" w:fill="E1DFDD"/>
    </w:rPr>
  </w:style>
  <w:style w:type="paragraph" w:styleId="BodyText">
    <w:name w:val="Body Text"/>
    <w:basedOn w:val="Normal"/>
    <w:link w:val="BodyTextChar"/>
    <w:uiPriority w:val="1"/>
    <w:qFormat/>
    <w:rsid w:val="002D2D84"/>
    <w:pPr>
      <w:widowControl w:val="0"/>
      <w:autoSpaceDE w:val="0"/>
      <w:autoSpaceDN w:val="0"/>
      <w:spacing w:after="0" w:line="240" w:lineRule="auto"/>
    </w:pPr>
    <w:rPr>
      <w:rFonts w:ascii="Times New Roman" w:eastAsia="Times New Roman" w:hAnsi="Times New Roman" w:cs="Times New Roman"/>
      <w:sz w:val="20"/>
      <w:szCs w:val="20"/>
      <w:lang w:val="id" w:eastAsia="en-US"/>
    </w:rPr>
  </w:style>
  <w:style w:type="character" w:customStyle="1" w:styleId="BodyTextChar">
    <w:name w:val="Body Text Char"/>
    <w:basedOn w:val="DefaultParagraphFont"/>
    <w:link w:val="BodyText"/>
    <w:uiPriority w:val="1"/>
    <w:rsid w:val="002D2D84"/>
    <w:rPr>
      <w:rFonts w:ascii="Times New Roman" w:eastAsia="Times New Roman" w:hAnsi="Times New Roman" w:cs="Times New Roman"/>
      <w:sz w:val="20"/>
      <w:szCs w:val="20"/>
      <w:lang w:val="id" w:eastAsia="en-US"/>
    </w:rPr>
  </w:style>
  <w:style w:type="table" w:styleId="TableGrid">
    <w:name w:val="Table Grid"/>
    <w:basedOn w:val="TableNormal"/>
    <w:uiPriority w:val="39"/>
    <w:rsid w:val="002D2D84"/>
    <w:pPr>
      <w:widowControl w:val="0"/>
      <w:autoSpaceDE w:val="0"/>
      <w:autoSpaceDN w:val="0"/>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C3DD1"/>
    <w:pPr>
      <w:pBdr>
        <w:top w:val="nil"/>
        <w:left w:val="nil"/>
        <w:bottom w:val="nil"/>
        <w:right w:val="nil"/>
        <w:between w:val="nil"/>
      </w:pBdr>
      <w:spacing w:after="0"/>
      <w:ind w:left="360" w:hanging="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BC3DD1"/>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BC3DD1"/>
    <w:pPr>
      <w:pBdr>
        <w:top w:val="nil"/>
        <w:left w:val="nil"/>
        <w:bottom w:val="nil"/>
        <w:right w:val="nil"/>
        <w:between w:val="nil"/>
      </w:pBdr>
      <w:spacing w:before="120" w:after="120"/>
      <w:ind w:left="720" w:hanging="720"/>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uiPriority w:val="99"/>
    <w:rsid w:val="00BC3DD1"/>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unhideWhenUsed/>
    <w:rsid w:val="009C1E89"/>
    <w:pPr>
      <w:ind w:firstLine="567"/>
      <w:jc w:val="both"/>
    </w:pPr>
    <w:rPr>
      <w:rFonts w:ascii="Times New Roman" w:hAnsi="Times New Roman" w:cs="Times New Roman"/>
      <w:sz w:val="24"/>
      <w:lang w:val="id"/>
    </w:rPr>
  </w:style>
  <w:style w:type="character" w:customStyle="1" w:styleId="BodyTextIndent3Char">
    <w:name w:val="Body Text Indent 3 Char"/>
    <w:basedOn w:val="DefaultParagraphFont"/>
    <w:link w:val="BodyTextIndent3"/>
    <w:uiPriority w:val="99"/>
    <w:rsid w:val="009C1E89"/>
    <w:rPr>
      <w:rFonts w:ascii="Times New Roman" w:hAnsi="Times New Roman" w:cs="Times New Roman"/>
      <w:sz w:val="24"/>
      <w:lang w:val="id"/>
    </w:rPr>
  </w:style>
  <w:style w:type="character" w:styleId="UnresolvedMention">
    <w:name w:val="Unresolved Mention"/>
    <w:basedOn w:val="DefaultParagraphFont"/>
    <w:uiPriority w:val="99"/>
    <w:semiHidden/>
    <w:unhideWhenUsed/>
    <w:rsid w:val="007D19D4"/>
    <w:rPr>
      <w:color w:val="605E5C"/>
      <w:shd w:val="clear" w:color="auto" w:fill="E1DFDD"/>
    </w:rPr>
  </w:style>
  <w:style w:type="paragraph" w:styleId="Header">
    <w:name w:val="header"/>
    <w:basedOn w:val="Normal"/>
    <w:link w:val="HeaderChar"/>
    <w:uiPriority w:val="99"/>
    <w:unhideWhenUsed/>
    <w:rsid w:val="007D1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9D4"/>
  </w:style>
  <w:style w:type="paragraph" w:styleId="Footer">
    <w:name w:val="footer"/>
    <w:basedOn w:val="Normal"/>
    <w:link w:val="FooterChar"/>
    <w:uiPriority w:val="99"/>
    <w:unhideWhenUsed/>
    <w:rsid w:val="007D1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9D4"/>
  </w:style>
  <w:style w:type="paragraph" w:styleId="ListParagraph">
    <w:name w:val="List Paragraph"/>
    <w:basedOn w:val="Normal"/>
    <w:uiPriority w:val="34"/>
    <w:qFormat/>
    <w:rsid w:val="00C26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97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62567/micjo.v2i3.1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jurnal.jurnalcenter.com/index.php/micjo" TargetMode="External"/><Relationship Id="rId2" Type="http://schemas.openxmlformats.org/officeDocument/2006/relationships/hyperlink" Target="https://e-jurnal.jurnalcenter.com/index.php/micjo/index" TargetMode="External"/><Relationship Id="rId1" Type="http://schemas.openxmlformats.org/officeDocument/2006/relationships/image" Target="media/image1.pn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L/MLgzphRcNZNObaEQ5EBQ7/Q==">CgMxLjAyCGguZ2pkZ3hzMgloLjMwajB6bGw4AHIhMVlhRkEydDJLdGtTcDJWcWZYNVp5ekhERXN0QU1BOHFw</go:docsCustomData>
</go:gDocsCustomXmlDataStorage>
</file>

<file path=customXml/itemProps1.xml><?xml version="1.0" encoding="utf-8"?>
<ds:datastoreItem xmlns:ds="http://schemas.openxmlformats.org/officeDocument/2006/customXml" ds:itemID="{A1DBD2E0-1D5D-4CF2-AAB0-49BEB07604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dcterms:created xsi:type="dcterms:W3CDTF">2025-07-17T14:01:00Z</dcterms:created>
  <dcterms:modified xsi:type="dcterms:W3CDTF">2025-07-17T14:01:00Z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e1757315-2ff9-3ff4-88b4-8d2799c7c4f8</vt:lpwstr>
  </property>
  <property fmtid="{D5CDD505-2E9C-101B-9397-08002B2CF9AE}" pid="24" name="Mendeley Citation Style_1">
    <vt:lpwstr>http://www.zotero.org/styles/apa</vt:lpwstr>
  </property>
</Properties>
</file>